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盛美上海（688082）2026年半年报业绩交流会_tmp 260814.mp3_导读</w:t>
      </w:r>
    </w:p>
    <w:p>
      <w:pPr>
        <w:pStyle w:val="a0"/>
        <w:jc w:val="center"/>
      </w:pPr>
      <w:r>
        <w:t>2026年08月15日 10:17</w:t>
      </w:r>
    </w:p>
    <w:p>
      <w:pPr>
        <w:pStyle w:val="a7"/>
      </w:pPr>
      <w:r>
        <w:t>关键词</w:t>
      </w:r>
    </w:p>
    <w:p>
      <w:r>
        <w:rPr>
          <w:rFonts w:ascii="等线(中文正文)" w:hAnsi="等线(中文正文)" w:cs="等线(中文正文)" w:eastAsia="等线(中文正文)"/>
          <w:b w:val="false"/>
          <w:i w:val="false"/>
          <w:sz w:val="20"/>
        </w:rPr>
        <w:t xml:space="preserve">盛美上海 投资者 财务负责人 董事长 总经理 营业收入 设备出货 新签订单 人工智能 面板级封装 清洗设备 电镀铝管 先进封装 PECVD 研发投入 全球化 业绩展望 技术创新 海外销售 毛利率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盛美上海举行了一场专为投资者设计的业绩交流会，深入讨论了公司的经营状况、产品进展、财务业绩及未来规划。会议特别指出，所有交流内容仅限参会者内部参考，严禁未经授权的传播，强调了市场的不确定性及投资风险，鼓励投资者基于信息做出审慎决策。此外，针对半导体行业技术的快速发展，特别是AI芯片复杂度的提升，公司强调了持续探索新制造路径的必要性，以适应行业需求。会议结束后预留了时间供投资者提问，体现了公司对投资者沟通的重视。</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盛美上海2026年上半年业绩交流会概览</w:t>
      </w:r>
    </w:p>
    <w:p>
      <w:r>
        <w:rPr>
          <w:rFonts w:ascii="等线(中文正文)" w:hAnsi="等线(中文正文)" w:cs="等线(中文正文)" w:eastAsia="等线(中文正文)"/>
          <w:b w:val="false"/>
          <w:i w:val="false"/>
          <w:sz w:val="20"/>
        </w:rPr>
        <w:t>会议强调了内容保密性，提醒投资者注意风险，并预告了业绩交流会的流程，包括公司整体表现、产品进展、财务报告及提问环节。管理层将分享上半年成果，展望全年业绩，并由财务负责人阐述财务数据。</w:t>
      </w:r>
    </w:p>
    <w:p>
      <w:r>
        <w:rPr>
          <w:rFonts w:ascii="等线(中文正文)" w:hAnsi="等线(中文正文)" w:cs="等线(中文正文)" w:eastAsia="等线(中文正文)"/>
          <w:b w:val="false"/>
          <w:i w:val="false"/>
          <w:sz w:val="20"/>
        </w:rPr>
        <w:t/>
      </w:r>
    </w:p>
    <w:p>
      <w:pPr>
        <w:pStyle w:val="ab"/>
        <w:numPr>
          <w:numId w:val="2"/>
        </w:numPr>
      </w:pPr>
      <w:r>
        <w:t>02:26 盛美上海2020年上半年业绩稳健增长，新产品订单亮眼</w:t>
      </w:r>
    </w:p>
    <w:p>
      <w:r>
        <w:rPr>
          <w:rFonts w:ascii="等线(中文正文)" w:hAnsi="等线(中文正文)" w:cs="等线(中文正文)" w:eastAsia="等线(中文正文)"/>
          <w:b w:val="false"/>
          <w:i w:val="false"/>
          <w:sz w:val="20"/>
        </w:rPr>
        <w:t>2020年上半年，公司实现营业收入37.18亿元，同比增长13.87%，设备出货金额36.55亿元，同比增长40.07%。新签订单同比增长105%，尤其是新产品订单贡献突出。面板级封装设备取得重要进展，两项客户订单标志着业务发展里程碑。高温SPM技术方案获得业界高度认可，PCCBD设备和KIX10X设备取得实质性进展。公司预计2026年设备出货金额增速将持续快于营业收入增速，对未来发展充满信心。</w:t>
      </w:r>
    </w:p>
    <w:p>
      <w:r>
        <w:rPr>
          <w:rFonts w:ascii="等线(中文正文)" w:hAnsi="等线(中文正文)" w:cs="等线(中文正文)" w:eastAsia="等线(中文正文)"/>
          <w:b w:val="false"/>
          <w:i w:val="false"/>
          <w:sz w:val="20"/>
        </w:rPr>
        <w:t/>
      </w:r>
    </w:p>
    <w:p>
      <w:pPr>
        <w:pStyle w:val="ab"/>
        <w:numPr>
          <w:numId w:val="3"/>
        </w:numPr>
      </w:pPr>
      <w:r>
        <w:t>07:30 盛美上海清洗设备技术进展与市场拓展</w:t>
      </w:r>
    </w:p>
    <w:p>
      <w:r>
        <w:rPr>
          <w:rFonts w:ascii="等线(中文正文)" w:hAnsi="等线(中文正文)" w:cs="等线(中文正文)" w:eastAsia="等线(中文正文)"/>
          <w:b w:val="false"/>
          <w:i w:val="false"/>
          <w:sz w:val="20"/>
        </w:rPr>
        <w:t>2020年上半年，盛美上海清洗设备实现营收22.59亿元，同比增长4.71%，占总营收60.75%。公司单片高温SPM设备采用专有喷嘴设计，有效减少污染，颗粒控制达到全球领先水平，获多家客户批量订单。预计到2026年底累计出货超20台。同时，公司扩展SOC平台，新增高端工艺应用，降低硫酸消耗量，拓展后的平台获领先半导体制造商采用，验证量产能力。</w:t>
      </w:r>
    </w:p>
    <w:p>
      <w:r>
        <w:rPr>
          <w:rFonts w:ascii="等线(中文正文)" w:hAnsi="等线(中文正文)" w:cs="等线(中文正文)" w:eastAsia="等线(中文正文)"/>
          <w:b w:val="false"/>
          <w:i w:val="false"/>
          <w:sz w:val="20"/>
        </w:rPr>
        <w:t/>
      </w:r>
    </w:p>
    <w:p>
      <w:pPr>
        <w:pStyle w:val="ab"/>
        <w:numPr>
          <w:numId w:val="4"/>
        </w:numPr>
      </w:pPr>
      <w:r>
        <w:t>10:51 电镀铝管与先进封装设备营收增长显著</w:t>
      </w:r>
    </w:p>
    <w:p>
      <w:r>
        <w:rPr>
          <w:rFonts w:ascii="等线(中文正文)" w:hAnsi="等线(中文正文)" w:cs="等线(中文正文)" w:eastAsia="等线(中文正文)"/>
          <w:b w:val="false"/>
          <w:i w:val="false"/>
          <w:sz w:val="20"/>
        </w:rPr>
        <w:t>上半年，电镀铝管及前道设备实现营收11.02亿元，同比增长36.2%，得益于建筑设备及炉管设备收入增加。逻辑与存储芯片需求推动同互联建筑需求提升。完成第2000箱电动箱交付，累计交付规模快速扩大。炉管产品在LPCVD、ALD等应用上取得进展，自主开发超高温立式炉管及ALD旅管。先进封装设备营收3.58亿元，同比增长19.27%，包括涂胶、显影等设备，中国大陆及海外市场取得积极进展。PECVD及chat平台技术开发与客户验证取得显著进展，高产能TI涂胶显影设备进入验证阶段，预计年底完成量产验证。</w:t>
      </w:r>
    </w:p>
    <w:p>
      <w:r>
        <w:rPr>
          <w:rFonts w:ascii="等线(中文正文)" w:hAnsi="等线(中文正文)" w:cs="等线(中文正文)" w:eastAsia="等线(中文正文)"/>
          <w:b w:val="false"/>
          <w:i w:val="false"/>
          <w:sz w:val="20"/>
        </w:rPr>
        <w:t/>
      </w:r>
    </w:p>
    <w:p>
      <w:pPr>
        <w:pStyle w:val="ab"/>
        <w:numPr>
          <w:numId w:val="5"/>
        </w:numPr>
      </w:pPr>
      <w:r>
        <w:t>15:39 盛美上海2020年业绩展望与全球化布局</w:t>
      </w:r>
    </w:p>
    <w:p>
      <w:r>
        <w:rPr>
          <w:rFonts w:ascii="等线(中文正文)" w:hAnsi="等线(中文正文)" w:cs="等线(中文正文)" w:eastAsia="等线(中文正文)"/>
          <w:b w:val="false"/>
          <w:i w:val="false"/>
          <w:sz w:val="20"/>
        </w:rPr>
        <w:t>盛美上海预计2026年全球晶圆制造设备市场需求将持续增长，公司上调全球可服务市场规模至220亿美元，长期营收目标维持40亿美元。2020年上半年研发投入同比增长21.73%，推出2026年限制性股票激励计划，厂房B装修推进中，计划2026年底海外客户设备装机超过20台。公司正筹备港股上市，以深化全球布局，拓展国际市场。2020年全年营收预计282亿元至88亿元，设备出货增速快于营收增速。</w:t>
      </w:r>
    </w:p>
    <w:p>
      <w:r>
        <w:rPr>
          <w:rFonts w:ascii="等线(中文正文)" w:hAnsi="等线(中文正文)" w:cs="等线(中文正文)" w:eastAsia="等线(中文正文)"/>
          <w:b w:val="false"/>
          <w:i w:val="false"/>
          <w:sz w:val="20"/>
        </w:rPr>
        <w:t/>
      </w:r>
    </w:p>
    <w:p>
      <w:pPr>
        <w:pStyle w:val="ab"/>
        <w:numPr>
          <w:numId w:val="6"/>
        </w:numPr>
      </w:pPr>
      <w:r>
        <w:t>21:02 2026年上半年财务业绩报告</w:t>
      </w:r>
    </w:p>
    <w:p>
      <w:r>
        <w:rPr>
          <w:rFonts w:ascii="等线(中文正文)" w:hAnsi="等线(中文正文)" w:cs="等线(中文正文)" w:eastAsia="等线(中文正文)"/>
          <w:b w:val="false"/>
          <w:i w:val="false"/>
          <w:sz w:val="20"/>
        </w:rPr>
        <w:t>2026年上半年，公司实现营业收入37.18亿元，同比增长13.87%，设备出货金额36.55亿元，同比增长40.07%。综合毛利率46.86%，接近毛利率指引区间。归属上市公司股东净利润9.89亿元，同比增长42.14%。研发投入占营收17.82%，同比增长21.73%，专利申请与授权数量显著增加。货币资金71.60亿元，资产负债率健康，无长期债务压力。公司与大客户合作稳定，订单同比增长105%。</w:t>
      </w:r>
    </w:p>
    <w:p>
      <w:r>
        <w:rPr>
          <w:rFonts w:ascii="等线(中文正文)" w:hAnsi="等线(中文正文)" w:cs="等线(中文正文)" w:eastAsia="等线(中文正文)"/>
          <w:b w:val="false"/>
          <w:i w:val="false"/>
          <w:sz w:val="20"/>
        </w:rPr>
        <w:t/>
      </w:r>
    </w:p>
    <w:p>
      <w:pPr>
        <w:pStyle w:val="ab"/>
        <w:numPr>
          <w:numId w:val="7"/>
        </w:numPr>
      </w:pPr>
      <w:r>
        <w:t>28:19 关于海宁市工厂扩建计划及订单结构的问答</w:t>
      </w:r>
    </w:p>
    <w:p>
      <w:r>
        <w:rPr>
          <w:rFonts w:ascii="等线(中文正文)" w:hAnsi="等线(中文正文)" w:cs="等线(中文正文)" w:eastAsia="等线(中文正文)"/>
          <w:b w:val="false"/>
          <w:i w:val="false"/>
          <w:sz w:val="20"/>
        </w:rPr>
        <w:t>投资者询问了关于在海宁市新建工厂的计划及未来业务进展，公司表示目前正与海力士接触，具体信息尚无法披露，但强调海力士一直是重要客户，合作领域持续拓展。另，投资者对上半年新签订单的结构提出疑问，特别是清洗电镀和先进封装的比例，公司则强调了订单增速亮眼，但未具体说明各部分比例。</w:t>
      </w:r>
    </w:p>
    <w:p>
      <w:r>
        <w:rPr>
          <w:rFonts w:ascii="等线(中文正文)" w:hAnsi="等线(中文正文)" w:cs="等线(中文正文)" w:eastAsia="等线(中文正文)"/>
          <w:b w:val="false"/>
          <w:i w:val="false"/>
          <w:sz w:val="20"/>
        </w:rPr>
        <w:t/>
      </w:r>
    </w:p>
    <w:p>
      <w:pPr>
        <w:pStyle w:val="ab"/>
        <w:numPr>
          <w:numId w:val="8"/>
        </w:numPr>
      </w:pPr>
      <w:r>
        <w:t>31:39 国产设备在高温硫酸清洗技术上的突破与市场前景</w:t>
      </w:r>
    </w:p>
    <w:p>
      <w:r>
        <w:rPr>
          <w:rFonts w:ascii="等线(中文正文)" w:hAnsi="等线(中文正文)" w:cs="等线(中文正文)" w:eastAsia="等线(中文正文)"/>
          <w:b w:val="false"/>
          <w:i w:val="false"/>
          <w:sz w:val="20"/>
        </w:rPr>
        <w:t>对话重点讨论了国产设备在高温硫酸清洗技术上的创新与突破，特别是专利保护的差异化技术，有效控制酸雾，达到全球领先水平。同时，预计该技术将推动中温高温硫酸清洗设备市场份额的增长，对国内外客户均有吸引力，展现国产设备超越国外企业的潜力。</w:t>
      </w:r>
    </w:p>
    <w:p>
      <w:r>
        <w:rPr>
          <w:rFonts w:ascii="等线(中文正文)" w:hAnsi="等线(中文正文)" w:cs="等线(中文正文)" w:eastAsia="等线(中文正文)"/>
          <w:b w:val="false"/>
          <w:i w:val="false"/>
          <w:sz w:val="20"/>
        </w:rPr>
        <w:t/>
      </w:r>
    </w:p>
    <w:p>
      <w:pPr>
        <w:pStyle w:val="ab"/>
        <w:numPr>
          <w:numId w:val="9"/>
        </w:numPr>
      </w:pPr>
      <w:r>
        <w:t>35:37 公司电镀设备评估与量产进度</w:t>
      </w:r>
    </w:p>
    <w:p>
      <w:r>
        <w:rPr>
          <w:rFonts w:ascii="等线(中文正文)" w:hAnsi="等线(中文正文)" w:cs="等线(中文正文)" w:eastAsia="等线(中文正文)"/>
          <w:b w:val="false"/>
          <w:i w:val="false"/>
          <w:sz w:val="20"/>
        </w:rPr>
        <w:t>讨论了电镀设备评估及量产情况，提及2022年布局水平式面板电路，领先市场三年，目前已获得首个51510订单，预计未来六个月交货。310设备满足客户均匀性要求，有望实现快速量产，市场前景广阔，特别是在AI芯片封装需求增长下。</w:t>
      </w:r>
    </w:p>
    <w:p>
      <w:r>
        <w:rPr>
          <w:rFonts w:ascii="等线(中文正文)" w:hAnsi="等线(中文正文)" w:cs="等线(中文正文)" w:eastAsia="等线(中文正文)"/>
          <w:b w:val="false"/>
          <w:i w:val="false"/>
          <w:sz w:val="20"/>
        </w:rPr>
        <w:t/>
      </w:r>
    </w:p>
    <w:p>
      <w:pPr>
        <w:pStyle w:val="ab"/>
        <w:numPr>
          <w:numId w:val="10"/>
        </w:numPr>
      </w:pPr>
      <w:r>
        <w:t>41:45 半导体行业订单增长与市场趋势分析</w:t>
      </w:r>
    </w:p>
    <w:p>
      <w:r>
        <w:rPr>
          <w:rFonts w:ascii="等线(中文正文)" w:hAnsi="等线(中文正文)" w:cs="等线(中文正文)" w:eastAsia="等线(中文正文)"/>
          <w:b w:val="false"/>
          <w:i w:val="false"/>
          <w:sz w:val="20"/>
        </w:rPr>
        <w:t>对话围绕半导体行业订单增长展开，强调了存储和逻辑客户订单的强劲增长，特别是成熟节点客户在大陆市场的加速扩展。尽管前期担忧产能过剩，但当前市场正经历产能紧缺，成熟制程领域因AI、机器人及汽车产业的新应用而展现出巨大成长潜力，带动了订单量的显著提升。</w:t>
      </w:r>
    </w:p>
    <w:p>
      <w:r>
        <w:rPr>
          <w:rFonts w:ascii="等线(中文正文)" w:hAnsi="等线(中文正文)" w:cs="等线(中文正文)" w:eastAsia="等线(中文正文)"/>
          <w:b w:val="false"/>
          <w:i w:val="false"/>
          <w:sz w:val="20"/>
        </w:rPr>
        <w:t/>
      </w:r>
    </w:p>
    <w:p>
      <w:pPr>
        <w:pStyle w:val="ab"/>
        <w:numPr>
          <w:numId w:val="11"/>
        </w:numPr>
      </w:pPr>
      <w:r>
        <w:t>44:11 竞争格局变化与毛利率展望：差异化创新为关键</w:t>
      </w:r>
    </w:p>
    <w:p>
      <w:r>
        <w:rPr>
          <w:rFonts w:ascii="等线(中文正文)" w:hAnsi="等线(中文正文)" w:cs="等线(中文正文)" w:eastAsia="等线(中文正文)"/>
          <w:b w:val="false"/>
          <w:i w:val="false"/>
          <w:sz w:val="20"/>
        </w:rPr>
        <w:t>讨论了中国设备公司在竞争格局变化下的毛利率展望，强调了差异化创新的重要性。公司通过差异化策略和专利保护，避免了恶性竞争，保持了较高的毛利率。未来，面对国内客户日益增长的高要求，持续创新和快速迭代技术成为维持高毛利的关键，模仿者将面临毛利率下降的风险。</w:t>
      </w:r>
    </w:p>
    <w:p>
      <w:r>
        <w:rPr>
          <w:rFonts w:ascii="等线(中文正文)" w:hAnsi="等线(中文正文)" w:cs="等线(中文正文)" w:eastAsia="等线(中文正文)"/>
          <w:b w:val="false"/>
          <w:i w:val="false"/>
          <w:sz w:val="20"/>
        </w:rPr>
        <w:t/>
      </w:r>
    </w:p>
    <w:p>
      <w:pPr>
        <w:pStyle w:val="ab"/>
        <w:numPr>
          <w:numId w:val="12"/>
        </w:numPr>
      </w:pPr>
      <w:r>
        <w:t>49:11 ALD技术国产化与IP布局</w:t>
      </w:r>
    </w:p>
    <w:p>
      <w:r>
        <w:rPr>
          <w:rFonts w:ascii="等线(中文正文)" w:hAnsi="等线(中文正文)" w:cs="等线(中文正文)" w:eastAsia="等线(中文正文)"/>
          <w:b w:val="false"/>
          <w:i w:val="false"/>
          <w:sz w:val="20"/>
        </w:rPr>
        <w:t>对话聚焦于ALD技术，尤其是batch ALD的国产化进程，强调了从2019年起的技术布局与迭代，目标是实现产品全面覆盖并掌握核心IP。公司已在LBCDE、超高温回火及PLD等领域取得突破，计划进一步扩大市场份额，确保技术领先地位。</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主持的会议是盛美上海2026年上半年的业绩交流会，主要向广大投资者汇报了公司业绩和未来展望。会议着重强调所有内容仅供参会者内部使用，提醒投资者注意市场风险，谨慎决策。他指出，会议中提及的前瞻性陈述基于公司管理层的当前判断和预期，实际结果可能受到多种因素影响。会议内容涵盖了公司上半年的整体经营表现、财务数据、产品进展和研发情况，特别强调了公司在人工智能、半导体设备市场的定位及增长潜力。此外，还宣布了公司在研发、人才投入、产能扩展和全球化布局等方面的进展，并对未来发展表达了信心和展望。最后，会议通过回答投资者关于订单增长、市场格局、毛利率等问题，再次强调了差异化技术创新的重要性。</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问：本次会议的内容使用权限是如何规定的？在会议内容中，公司如何提示投资者关于前瞻性陈述的风险？</w:t>
      </w:r>
    </w:p>
    <w:p>
      <w:r>
        <w:rPr>
          <w:rFonts w:ascii="等线(中文正文)" w:hAnsi="等线(中文正文)" w:cs="等线(中文正文)" w:eastAsia="等线(中文正文)"/>
          <w:b w:val="false"/>
          <w:i w:val="false"/>
          <w:sz w:val="20"/>
        </w:rPr>
        <w:t>发言人1 答：本次会议服务于邀请参会的广大投资者，会议音频及文字记录的内容仅供参会者内部使用，不得公开发布。盛美上海未授权任何媒体转发本次会议内容，未经允许授权的转载、转发均属侵权，公司将会保留追究其法律责任的权利。公司在正式汇报前先做了两点说明，指出今天的交流会可能涉及对公司未来业务经营情况和财务表现的前瞻性陈述，实际结果可能会受到行业环境、市场变化和技术进展等因素的影响，并提醒各位务必注意投资风险。</w:t>
      </w:r>
    </w:p>
    <w:p>
      <w:r>
        <w:rPr>
          <w:rFonts w:ascii="等线(中文正文)" w:hAnsi="等线(中文正文)" w:cs="等线(中文正文)" w:eastAsia="等线(中文正文)"/>
          <w:b w:val="false"/>
          <w:i w:val="false"/>
          <w:sz w:val="20"/>
        </w:rPr>
        <w:t/>
      </w:r>
    </w:p>
    <w:p>
      <w:pPr>
        <w:pStyle w:val="ab"/>
      </w:pPr>
      <w:r>
        <w:t>发言人1 问：会议中提到的公司高管有哪些？</w:t>
      </w:r>
    </w:p>
    <w:p>
      <w:r>
        <w:rPr>
          <w:rFonts w:ascii="等线(中文正文)" w:hAnsi="等线(中文正文)" w:cs="等线(中文正文)" w:eastAsia="等线(中文正文)"/>
          <w:b w:val="false"/>
          <w:i w:val="false"/>
          <w:sz w:val="20"/>
        </w:rPr>
        <w:t>发言人1 答：出席本次会议的高管包括公司董事秘书罗明珠、董事长王辉博士、董事兼总经理王坚先生以及财务负责人李晓鹏女士。</w:t>
      </w:r>
    </w:p>
    <w:p>
      <w:r>
        <w:rPr>
          <w:rFonts w:ascii="等线(中文正文)" w:hAnsi="等线(中文正文)" w:cs="等线(中文正文)" w:eastAsia="等线(中文正文)"/>
          <w:b w:val="false"/>
          <w:i w:val="false"/>
          <w:sz w:val="20"/>
        </w:rPr>
        <w:t/>
      </w:r>
    </w:p>
    <w:p>
      <w:pPr>
        <w:pStyle w:val="ab"/>
      </w:pPr>
      <w:r>
        <w:t>发言人1 问：公司如何提供财务数据以辅助投资者理解经营表现？公司上半年的整体经营表现如何？</w:t>
      </w:r>
    </w:p>
    <w:p>
      <w:r>
        <w:rPr>
          <w:rFonts w:ascii="等线(中文正文)" w:hAnsi="等线(中文正文)" w:cs="等线(中文正文)" w:eastAsia="等线(中文正文)"/>
          <w:b w:val="false"/>
          <w:i w:val="false"/>
          <w:sz w:val="20"/>
        </w:rPr>
        <w:t>发言人1 答：管理层可能引用部分剔除股份支付费用和会对损益影响后的数据作为补充参考，但强调这些数据不能替代公司按照中国企业会计准则披露的法定财务数据。2020年上半年，公司整体经营稳健，实现营业收入37.18亿元，同比增长13.87%。设备出货金额为36.55亿元，同比增长40.07%。新签订单同比增长105%，新产品订单贡献尤为突出。</w:t>
      </w:r>
    </w:p>
    <w:p>
      <w:r>
        <w:rPr>
          <w:rFonts w:ascii="等线(中文正文)" w:hAnsi="等线(中文正文)" w:cs="等线(中文正文)" w:eastAsia="等线(中文正文)"/>
          <w:b w:val="false"/>
          <w:i w:val="false"/>
          <w:sz w:val="20"/>
        </w:rPr>
        <w:t/>
      </w:r>
    </w:p>
    <w:p>
      <w:pPr>
        <w:pStyle w:val="ab"/>
      </w:pPr>
      <w:r>
        <w:t>发言人1 问：公司对未来的业绩预期是怎样的？</w:t>
      </w:r>
    </w:p>
    <w:p>
      <w:r>
        <w:rPr>
          <w:rFonts w:ascii="等线(中文正文)" w:hAnsi="等线(中文正文)" w:cs="等线(中文正文)" w:eastAsia="等线(中文正文)"/>
          <w:b w:val="false"/>
          <w:i w:val="false"/>
          <w:sz w:val="20"/>
        </w:rPr>
        <w:t>发言人1 答：公司预计2026年全年设备出货金额增速将快于营业收入增速，对2026年及未来的发展充满信心。</w:t>
      </w:r>
    </w:p>
    <w:p>
      <w:r>
        <w:rPr>
          <w:rFonts w:ascii="等线(中文正文)" w:hAnsi="等线(中文正文)" w:cs="等线(中文正文)" w:eastAsia="等线(中文正文)"/>
          <w:b w:val="false"/>
          <w:i w:val="false"/>
          <w:sz w:val="20"/>
        </w:rPr>
        <w:t/>
      </w:r>
    </w:p>
    <w:p>
      <w:pPr>
        <w:pStyle w:val="ab"/>
      </w:pPr>
      <w:r>
        <w:t>发言人1 问：公司新产品进展情况如何，有哪些重要里程碑？</w:t>
      </w:r>
    </w:p>
    <w:p>
      <w:r>
        <w:rPr>
          <w:rFonts w:ascii="等线(中文正文)" w:hAnsi="等线(中文正文)" w:cs="等线(中文正文)" w:eastAsia="等线(中文正文)"/>
          <w:b w:val="false"/>
          <w:i w:val="false"/>
          <w:sz w:val="20"/>
        </w:rPr>
        <w:t>发言人1 答：2020年是盛美上海新产品爆发年，水平式面板及建筑设备取得重要进展，获得两项客户订单，产品具有显著的差异化优势，能满足人工智能芯片先进封装的严苛工艺要求。同时，PCCBD设备、高温SPM技术方案等产品也取得了实质性的进展，市场竞争力逐步提升。</w:t>
      </w:r>
    </w:p>
    <w:p>
      <w:r>
        <w:rPr>
          <w:rFonts w:ascii="等线(中文正文)" w:hAnsi="等线(中文正文)" w:cs="等线(中文正文)" w:eastAsia="等线(中文正文)"/>
          <w:b w:val="false"/>
          <w:i w:val="false"/>
          <w:sz w:val="20"/>
        </w:rPr>
        <w:t/>
      </w:r>
    </w:p>
    <w:p>
      <w:pPr>
        <w:pStyle w:val="ab"/>
      </w:pPr>
      <w:r>
        <w:t>发言人1 问：中国半导体设备市场需求情况及公司各产品业务进展如何？</w:t>
      </w:r>
    </w:p>
    <w:p>
      <w:r>
        <w:rPr>
          <w:rFonts w:ascii="等线(中文正文)" w:hAnsi="等线(中文正文)" w:cs="等线(中文正文)" w:eastAsia="等线(中文正文)"/>
          <w:b w:val="false"/>
          <w:i w:val="false"/>
          <w:sz w:val="20"/>
        </w:rPr>
        <w:t>发言人1 答：2020年中国大陆晶圆制造设备市场需求稳健，高温STM和铝管等产品周期有望为公司业务增长带来动力。在清洗设备方面，已形成多种工艺的清洗设备组合，其中单片高温SPM设备取得重要进展，采用独有的喷嘴设计，有效提升了设备性能，并已获得多家客户的批量订单。此外，还展示了多项高端司法工艺应用及平台拓展成果。</w:t>
      </w:r>
    </w:p>
    <w:p>
      <w:r>
        <w:rPr>
          <w:rFonts w:ascii="等线(中文正文)" w:hAnsi="等线(中文正文)" w:cs="等线(中文正文)" w:eastAsia="等线(中文正文)"/>
          <w:b w:val="false"/>
          <w:i w:val="false"/>
          <w:sz w:val="20"/>
        </w:rPr>
        <w:t/>
      </w:r>
    </w:p>
    <w:p>
      <w:pPr>
        <w:pStyle w:val="ab"/>
      </w:pPr>
      <w:r>
        <w:t>发言人1 问：在上半年，电镀铝管和其他前道设备方面的营业收入同比增长了多少？</w:t>
      </w:r>
    </w:p>
    <w:p>
      <w:r>
        <w:rPr>
          <w:rFonts w:ascii="等线(中文正文)" w:hAnsi="等线(中文正文)" w:cs="等线(中文正文)" w:eastAsia="等线(中文正文)"/>
          <w:b w:val="false"/>
          <w:i w:val="false"/>
          <w:sz w:val="20"/>
        </w:rPr>
        <w:t>发言人1 答：上半年在电镀铝管以及其他前道设备方面的营业收入同比增长36.2%。</w:t>
      </w:r>
    </w:p>
    <w:p>
      <w:r>
        <w:rPr>
          <w:rFonts w:ascii="等线(中文正文)" w:hAnsi="等线(中文正文)" w:cs="等线(中文正文)" w:eastAsia="等线(中文正文)"/>
          <w:b w:val="false"/>
          <w:i w:val="false"/>
          <w:sz w:val="20"/>
        </w:rPr>
        <w:t/>
      </w:r>
    </w:p>
    <w:p>
      <w:pPr>
        <w:pStyle w:val="ab"/>
      </w:pPr>
      <w:r>
        <w:t>发言人1 问：公司第2000箱电动箱的交付是在什么时候完成的？</w:t>
      </w:r>
    </w:p>
    <w:p>
      <w:r>
        <w:rPr>
          <w:rFonts w:ascii="等线(中文正文)" w:hAnsi="等线(中文正文)" w:cs="等线(中文正文)" w:eastAsia="等线(中文正文)"/>
          <w:b w:val="false"/>
          <w:i w:val="false"/>
          <w:sz w:val="20"/>
        </w:rPr>
        <w:t>发言人1 答：公司在今年上半年完成了第2000箱电动箱的交付。</w:t>
      </w:r>
    </w:p>
    <w:p>
      <w:r>
        <w:rPr>
          <w:rFonts w:ascii="等线(中文正文)" w:hAnsi="等线(中文正文)" w:cs="等线(中文正文)" w:eastAsia="等线(中文正文)"/>
          <w:b w:val="false"/>
          <w:i w:val="false"/>
          <w:sz w:val="20"/>
        </w:rPr>
        <w:t/>
      </w:r>
    </w:p>
    <w:p>
      <w:pPr>
        <w:pStyle w:val="ab"/>
      </w:pPr>
      <w:r>
        <w:t>发言人1 问：上半年先进封装和其他后道设备（不含建筑产品，包含服务和部件）的营收情况如何？</w:t>
      </w:r>
    </w:p>
    <w:p>
      <w:r>
        <w:rPr>
          <w:rFonts w:ascii="等线(中文正文)" w:hAnsi="等线(中文正文)" w:cs="等线(中文正文)" w:eastAsia="等线(中文正文)"/>
          <w:b w:val="false"/>
          <w:i w:val="false"/>
          <w:sz w:val="20"/>
        </w:rPr>
        <w:t>发言人1 答：上半年先进封装和其他后道设备的营收为3.58亿元人民币，同比增长19.27%。</w:t>
      </w:r>
    </w:p>
    <w:p>
      <w:r>
        <w:rPr>
          <w:rFonts w:ascii="等线(中文正文)" w:hAnsi="等线(中文正文)" w:cs="等线(中文正文)" w:eastAsia="等线(中文正文)"/>
          <w:b w:val="false"/>
          <w:i w:val="false"/>
          <w:sz w:val="20"/>
        </w:rPr>
        <w:t/>
      </w:r>
    </w:p>
    <w:p>
      <w:pPr>
        <w:pStyle w:val="ab"/>
      </w:pPr>
      <w:r>
        <w:t>发言人1 问：公司面板及真空负压进水设备在中国大陆市场的情况怎样？公司在新封装设备领域国际化拓展的进展如何？</w:t>
      </w:r>
    </w:p>
    <w:p>
      <w:r>
        <w:rPr>
          <w:rFonts w:ascii="等线(中文正文)" w:hAnsi="等线(中文正文)" w:cs="等线(中文正文)" w:eastAsia="等线(中文正文)"/>
          <w:b w:val="false"/>
          <w:i w:val="false"/>
          <w:sz w:val="20"/>
        </w:rPr>
        <w:t>发言人1 答：在大陆市场，该设备已在客户产线实现量产，并于上半年完成最终验收。公司新封装设备在新加坡和北美市场已实现部署，国际化拓展在稳步推进中。</w:t>
      </w:r>
    </w:p>
    <w:p>
      <w:r>
        <w:rPr>
          <w:rFonts w:ascii="等线(中文正文)" w:hAnsi="等线(中文正文)" w:cs="等线(中文正文)" w:eastAsia="等线(中文正文)"/>
          <w:b w:val="false"/>
          <w:i w:val="false"/>
          <w:sz w:val="20"/>
        </w:rPr>
        <w:t/>
      </w:r>
    </w:p>
    <w:p>
      <w:pPr>
        <w:pStyle w:val="ab"/>
      </w:pPr>
      <w:r>
        <w:t>发言人1 问：图表剪影串和PCD2个新产品平台在2026年以来取得了哪些进展？</w:t>
      </w:r>
    </w:p>
    <w:p>
      <w:r>
        <w:rPr>
          <w:rFonts w:ascii="等线(中文正文)" w:hAnsi="等线(中文正文)" w:cs="等线(中文正文)" w:eastAsia="等线(中文正文)"/>
          <w:b w:val="false"/>
          <w:i w:val="false"/>
          <w:sz w:val="20"/>
        </w:rPr>
        <w:t>发言人1 答：公司持续推进这两个平台的技术开发和客户验证，PECVD设备已完成测试且性能表现良好，同时向新客户交付了第二台PECVD设备。Chat设备已进入客户验证阶段，产能达到每小时处理300片晶圆，并且与多家关键客户共同推进其他工艺的开发和验证。</w:t>
      </w:r>
    </w:p>
    <w:p>
      <w:r>
        <w:rPr>
          <w:rFonts w:ascii="等线(中文正文)" w:hAnsi="等线(中文正文)" w:cs="等线(中文正文)" w:eastAsia="等线(中文正文)"/>
          <w:b w:val="false"/>
          <w:i w:val="false"/>
          <w:sz w:val="20"/>
        </w:rPr>
        <w:t/>
      </w:r>
    </w:p>
    <w:p>
      <w:pPr>
        <w:pStyle w:val="ab"/>
      </w:pPr>
      <w:r>
        <w:t>发言人1 问：公司对于未来几年全球晶圆制造设备市场的判断是怎样的？</w:t>
      </w:r>
    </w:p>
    <w:p>
      <w:r>
        <w:rPr>
          <w:rFonts w:ascii="等线(中文正文)" w:hAnsi="等线(中文正文)" w:cs="等线(中文正文)" w:eastAsia="等线(中文正文)"/>
          <w:b w:val="false"/>
          <w:i w:val="false"/>
          <w:sz w:val="20"/>
        </w:rPr>
        <w:t>发言人1 答：公司认为未来几年全球晶圆制造设备市场将持续保持良好发展态势，特别是在中国大陆市场需求将持续旺盛。</w:t>
      </w:r>
    </w:p>
    <w:p>
      <w:r>
        <w:rPr>
          <w:rFonts w:ascii="等线(中文正文)" w:hAnsi="等线(中文正文)" w:cs="等线(中文正文)" w:eastAsia="等线(中文正文)"/>
          <w:b w:val="false"/>
          <w:i w:val="false"/>
          <w:sz w:val="20"/>
        </w:rPr>
        <w:t/>
      </w:r>
    </w:p>
    <w:p>
      <w:pPr>
        <w:pStyle w:val="ab"/>
      </w:pPr>
      <w:r>
        <w:t>发言人1 问：公司上半年研发投入是多少？占营收的比例是多少？</w:t>
      </w:r>
    </w:p>
    <w:p>
      <w:r>
        <w:rPr>
          <w:rFonts w:ascii="等线(中文正文)" w:hAnsi="等线(中文正文)" w:cs="等线(中文正文)" w:eastAsia="等线(中文正文)"/>
          <w:b w:val="false"/>
          <w:i w:val="false"/>
          <w:sz w:val="20"/>
        </w:rPr>
        <w:t>发言人1 答：公司2020年上半年研发投入为6.63亿元人民币，同比增长21.73%，占营业收入的17.2%。</w:t>
      </w:r>
    </w:p>
    <w:p>
      <w:r>
        <w:rPr>
          <w:rFonts w:ascii="等线(中文正文)" w:hAnsi="等线(中文正文)" w:cs="等线(中文正文)" w:eastAsia="等线(中文正文)"/>
          <w:b w:val="false"/>
          <w:i w:val="false"/>
          <w:sz w:val="20"/>
        </w:rPr>
        <w:t/>
      </w:r>
    </w:p>
    <w:p>
      <w:pPr>
        <w:pStyle w:val="ab"/>
      </w:pPr>
      <w:r>
        <w:t>发言人1 问：公司目前的产能情况以及全球业务布局方面有哪些最新的进展？</w:t>
      </w:r>
    </w:p>
    <w:p>
      <w:r>
        <w:rPr>
          <w:rFonts w:ascii="等线(中文正文)" w:hAnsi="等线(中文正文)" w:cs="等线(中文正文)" w:eastAsia="等线(中文正文)"/>
          <w:b w:val="false"/>
          <w:i w:val="false"/>
          <w:sz w:val="20"/>
        </w:rPr>
        <w:t>发言人1 答：公司目前在临港的厂房A已投入运营，同时在推进厂房B的装修和使用，两栋厂房完全投入使用后将提升生产交付能力。全球业务方面，公司持续完善海外销售与服务体系，多类设备在大陆以外市场完成安装并深化客户合作。</w:t>
      </w:r>
    </w:p>
    <w:p>
      <w:r>
        <w:rPr>
          <w:rFonts w:ascii="等线(中文正文)" w:hAnsi="等线(中文正文)" w:cs="等线(中文正文)" w:eastAsia="等线(中文正文)"/>
          <w:b w:val="false"/>
          <w:i w:val="false"/>
          <w:sz w:val="20"/>
        </w:rPr>
        <w:t/>
      </w:r>
    </w:p>
    <w:p>
      <w:pPr>
        <w:pStyle w:val="ab"/>
      </w:pPr>
      <w:r>
        <w:t>发言人1 问：公司是否有所在地的资本市场布局计划？</w:t>
      </w:r>
    </w:p>
    <w:p>
      <w:r>
        <w:rPr>
          <w:rFonts w:ascii="等线(中文正文)" w:hAnsi="等线(中文正文)" w:cs="等线(中文正文)" w:eastAsia="等线(中文正文)"/>
          <w:b w:val="false"/>
          <w:i w:val="false"/>
          <w:sz w:val="20"/>
        </w:rPr>
        <w:t>发言人1 答：公司正在积极推进资本市场的布局，筹备发行港股并在港交所主板挂牌，以深化全球战略布局、拓展国际市场、增强资本实力和吸引国际化人才。</w:t>
      </w:r>
    </w:p>
    <w:p>
      <w:r>
        <w:rPr>
          <w:rFonts w:ascii="等线(中文正文)" w:hAnsi="等线(中文正文)" w:cs="等线(中文正文)" w:eastAsia="等线(中文正文)"/>
          <w:b w:val="false"/>
          <w:i w:val="false"/>
          <w:sz w:val="20"/>
        </w:rPr>
        <w:t/>
      </w:r>
    </w:p>
    <w:p>
      <w:pPr>
        <w:pStyle w:val="ab"/>
      </w:pPr>
      <w:r>
        <w:t>发言人1 问：公司对2020年全年的业绩展望是什么？</w:t>
      </w:r>
    </w:p>
    <w:p>
      <w:r>
        <w:rPr>
          <w:rFonts w:ascii="等线(中文正文)" w:hAnsi="等线(中文正文)" w:cs="等线(中文正文)" w:eastAsia="等线(中文正文)"/>
          <w:b w:val="false"/>
          <w:i w:val="false"/>
          <w:sz w:val="20"/>
        </w:rPr>
        <w:t>发言人1 答：公司预计2020年全年营业收入为28.2亿元至88亿元人民币，且设备出货增速将继续快于营业收入增速。</w:t>
      </w:r>
    </w:p>
    <w:p>
      <w:r>
        <w:rPr>
          <w:rFonts w:ascii="等线(中文正文)" w:hAnsi="等线(中文正文)" w:cs="等线(中文正文)" w:eastAsia="等线(中文正文)"/>
          <w:b w:val="false"/>
          <w:i w:val="false"/>
          <w:sz w:val="20"/>
        </w:rPr>
        <w:t/>
      </w:r>
    </w:p>
    <w:p>
      <w:pPr>
        <w:pStyle w:val="ab"/>
      </w:pPr>
      <w:r>
        <w:t>发言人1 问：在上半年新签订单中，关于订单结构，比如清洗、电镀或先进封装等方面的比例如何？</w:t>
      </w:r>
    </w:p>
    <w:p>
      <w:r>
        <w:rPr>
          <w:rFonts w:ascii="等线(中文正文)" w:hAnsi="等线(中文正文)" w:cs="等线(中文正文)" w:eastAsia="等线(中文正文)"/>
          <w:b w:val="false"/>
          <w:i w:val="false"/>
          <w:sz w:val="20"/>
        </w:rPr>
        <w:t>发言人1 答：上半年新签订单中，清洗、电镀和先进封装三方面都在大力成长。具体比例无法给出确切数字，但可以说明的是，前道工艺（connection）、3D封装以及面板等领域均有显著增长，特别是先进封装的业务量大幅增加。此外，我们的清洗设备，包括单片式和SPN设备，也呈现出良好的增长态势。</w:t>
      </w:r>
    </w:p>
    <w:p>
      <w:r>
        <w:rPr>
          <w:rFonts w:ascii="等线(中文正文)" w:hAnsi="等线(中文正文)" w:cs="等线(中文正文)" w:eastAsia="等线(中文正文)"/>
          <w:b w:val="false"/>
          <w:i w:val="false"/>
          <w:sz w:val="20"/>
        </w:rPr>
        <w:t/>
      </w:r>
    </w:p>
    <w:p>
      <w:pPr>
        <w:pStyle w:val="ab"/>
      </w:pPr>
      <w:r>
        <w:t>发言人1 问：关于SPM设备，能否谈谈它在接下来几年的市场增长点？</w:t>
      </w:r>
    </w:p>
    <w:p>
      <w:r>
        <w:rPr>
          <w:rFonts w:ascii="等线(中文正文)" w:hAnsi="等线(中文正文)" w:cs="等线(中文正文)" w:eastAsia="等线(中文正文)"/>
          <w:b w:val="false"/>
          <w:i w:val="false"/>
          <w:sz w:val="20"/>
        </w:rPr>
        <w:t>发言人1 答：SPM设备是未来无论是memory还是logic前道工艺中一个非常重要的增长点。目前，硫酸FBN清洗在整体清洗工艺中占据了约30%的市场份额，是关键工艺之一。尽管目前该设备相对较少，但我们预计今年将有约20台的订单量，尤其是在年底时会进一步增长，这标志着SPM设备在未来的巨大发展潜力。</w:t>
      </w:r>
    </w:p>
    <w:p>
      <w:r>
        <w:rPr>
          <w:rFonts w:ascii="等线(中文正文)" w:hAnsi="等线(中文正文)" w:cs="等线(中文正文)" w:eastAsia="等线(中文正文)"/>
          <w:b w:val="false"/>
          <w:i w:val="false"/>
          <w:sz w:val="20"/>
        </w:rPr>
        <w:t/>
      </w:r>
    </w:p>
    <w:p>
      <w:pPr>
        <w:pStyle w:val="ab"/>
      </w:pPr>
      <w:r>
        <w:t>发言人1 问：这款经过三年多研发的专利保护的特别分解技术具体如何保证在高温和硫酸产生的酸雾不会外溢？</w:t>
      </w:r>
    </w:p>
    <w:p>
      <w:r>
        <w:rPr>
          <w:rFonts w:ascii="等线(中文正文)" w:hAnsi="等线(中文正文)" w:cs="等线(中文正文)" w:eastAsia="等线(中文正文)"/>
          <w:b w:val="false"/>
          <w:i w:val="false"/>
          <w:sz w:val="20"/>
        </w:rPr>
        <w:t>发言人1 答：这款专利保护的特别分解技术可以有效控制高温环境下的酸雾产生，并将其限制在设备内部，确保环境控制达到最优状态。这使得松鼠纳米颗粒的产量可以提升至15克左右，且有望进一步降低至5克以下，这在全球范围内处于领先水平。</w:t>
      </w:r>
    </w:p>
    <w:p>
      <w:r>
        <w:rPr>
          <w:rFonts w:ascii="等线(中文正文)" w:hAnsi="等线(中文正文)" w:cs="等线(中文正文)" w:eastAsia="等线(中文正文)"/>
          <w:b w:val="false"/>
          <w:i w:val="false"/>
          <w:sz w:val="20"/>
        </w:rPr>
        <w:t/>
      </w:r>
    </w:p>
    <w:p>
      <w:pPr>
        <w:pStyle w:val="ab"/>
      </w:pPr>
      <w:r>
        <w:t>发言人1 问：这种技术突破对国内外客户有何影响？</w:t>
      </w:r>
    </w:p>
    <w:p>
      <w:r>
        <w:rPr>
          <w:rFonts w:ascii="等线(中文正文)" w:hAnsi="等线(中文正文)" w:cs="等线(中文正文)" w:eastAsia="等线(中文正文)"/>
          <w:b w:val="false"/>
          <w:i w:val="false"/>
          <w:sz w:val="20"/>
        </w:rPr>
        <w:t>发言人1 答：该技术突破不仅对中国国内客户具有重要意义，还对国外客户有积极影响。因为该技术能够解决去胶后清洗CNT或清洗过程中对中文高油酸的需求，是行业内的关键技术进步，无论在国内还是国际市场都具有显著优势。</w:t>
      </w:r>
    </w:p>
    <w:p>
      <w:r>
        <w:rPr>
          <w:rFonts w:ascii="等线(中文正文)" w:hAnsi="等线(中文正文)" w:cs="等线(中文正文)" w:eastAsia="等线(中文正文)"/>
          <w:b w:val="false"/>
          <w:i w:val="false"/>
          <w:sz w:val="20"/>
        </w:rPr>
        <w:t/>
      </w:r>
    </w:p>
    <w:p>
      <w:pPr>
        <w:pStyle w:val="ab"/>
      </w:pPr>
      <w:r>
        <w:t>发言人1 问：这款电镀设备的评估单子交付后，客户的评估周期大概会是多久？能否在明年看到量产订单？</w:t>
      </w:r>
    </w:p>
    <w:p>
      <w:r>
        <w:rPr>
          <w:rFonts w:ascii="等线(中文正文)" w:hAnsi="等线(中文正文)" w:cs="等线(中文正文)" w:eastAsia="等线(中文正文)"/>
          <w:b w:val="false"/>
          <w:i w:val="false"/>
          <w:sz w:val="20"/>
        </w:rPr>
        <w:t>发言人1 答：关于电镀设备的评估周期，预计在明年能够完成机房验证并有望看到验量产的一些订单集合。这个进度基于面板级设备的评估订单，该设备早在2022年就开始布局，领先于台积电提出的水平式面板电路需求。</w:t>
      </w:r>
    </w:p>
    <w:p>
      <w:r>
        <w:rPr>
          <w:rFonts w:ascii="等线(中文正文)" w:hAnsi="等线(中文正文)" w:cs="等线(中文正文)" w:eastAsia="等线(中文正文)"/>
          <w:b w:val="false"/>
          <w:i w:val="false"/>
          <w:sz w:val="20"/>
        </w:rPr>
        <w:t/>
      </w:r>
    </w:p>
    <w:p>
      <w:pPr>
        <w:pStyle w:val="ab"/>
      </w:pPr>
      <w:r>
        <w:t>发言人1 问：在水平式面板电路方面，公司有何技术突破和市场布局？</w:t>
      </w:r>
    </w:p>
    <w:p>
      <w:r>
        <w:rPr>
          <w:rFonts w:ascii="等线(中文正文)" w:hAnsi="等线(中文正文)" w:cs="等线(中文正文)" w:eastAsia="等线(中文正文)"/>
          <w:b w:val="false"/>
          <w:i w:val="false"/>
          <w:sz w:val="20"/>
        </w:rPr>
        <w:t>发言人1 答：公司在2022年预见到了水平式面板电路的发展趋势，并提前布局相关技术，拥有了核心专利，解决了水平放电厂商站立的问题。目前，公司已经成功开发出515和510等全球首台水平封装的水晶电池，并预计在未来六个月内交付首个订单。同时，对于310的大尺寸封装设备，也已经拿到了首个订单，有望成为首家实现大规模出货的全球公司，在水平建筑领域处于世界最前列。</w:t>
      </w:r>
    </w:p>
    <w:p>
      <w:r>
        <w:rPr>
          <w:rFonts w:ascii="等线(中文正文)" w:hAnsi="等线(中文正文)" w:cs="等线(中文正文)" w:eastAsia="等线(中文正文)"/>
          <w:b w:val="false"/>
          <w:i w:val="false"/>
          <w:sz w:val="20"/>
        </w:rPr>
        <w:t/>
      </w:r>
    </w:p>
    <w:p>
      <w:pPr>
        <w:pStyle w:val="ab"/>
      </w:pPr>
      <w:r>
        <w:t>发言人1 问：对于510和310设备的量产问题，目前进展如何？</w:t>
      </w:r>
    </w:p>
    <w:p>
      <w:r>
        <w:rPr>
          <w:rFonts w:ascii="等线(中文正文)" w:hAnsi="等线(中文正文)" w:cs="等线(中文正文)" w:eastAsia="等线(中文正文)"/>
          <w:b w:val="false"/>
          <w:i w:val="false"/>
          <w:sz w:val="20"/>
        </w:rPr>
        <w:t>发言人1 答：510设备去年已向客户端提供了demo，今年获得了客户订单，目前P时代的颠覆性技术已进入量产阶段。而310设备虽然还在打样阶段，但均匀性已经满足客户要求的一半，正在追求极致，预计很快可以实现量产，得到客户端的大量反馈并获得了满意评价。</w:t>
      </w:r>
    </w:p>
    <w:p>
      <w:r>
        <w:rPr>
          <w:rFonts w:ascii="等线(中文正文)" w:hAnsi="等线(中文正文)" w:cs="等线(中文正文)" w:eastAsia="等线(中文正文)"/>
          <w:b w:val="false"/>
          <w:i w:val="false"/>
          <w:sz w:val="20"/>
        </w:rPr>
        <w:t/>
      </w:r>
    </w:p>
    <w:p>
      <w:pPr>
        <w:pStyle w:val="ab"/>
      </w:pPr>
      <w:r>
        <w:t>发言人1 问：这一块订单的增长中，是哪一类增长可能更快一点？存储方面还是逻辑客户扩产方面的增长？</w:t>
      </w:r>
    </w:p>
    <w:p>
      <w:r>
        <w:rPr>
          <w:rFonts w:ascii="等线(中文正文)" w:hAnsi="等线(中文正文)" w:cs="等线(中文正文)" w:eastAsia="等线(中文正文)"/>
          <w:b w:val="false"/>
          <w:i w:val="false"/>
          <w:sz w:val="20"/>
        </w:rPr>
        <w:t>发言人1 答：目前105%的上半年增长中，memory、逻辑和封装三个方面的增长都有显著表现，特别是逻辑部分在快速增长，并且看到成熟节点的客户在中国大陆的扩展开始加速，之前担心的产能过剩问题实际上已转变为紧缺产能。</w:t>
      </w:r>
    </w:p>
    <w:p>
      <w:r>
        <w:rPr>
          <w:rFonts w:ascii="等线(中文正文)" w:hAnsi="等线(中文正文)" w:cs="等线(中文正文)" w:eastAsia="等线(中文正文)"/>
          <w:b w:val="false"/>
          <w:i w:val="false"/>
          <w:sz w:val="20"/>
        </w:rPr>
        <w:t/>
      </w:r>
    </w:p>
    <w:p>
      <w:pPr>
        <w:pStyle w:val="ab"/>
      </w:pPr>
      <w:r>
        <w:t>发言人1 问：竞争格局上，毛利率相比同行是否会有进一步加剧或缓解的趋势？对于未来几个季度的利润和毛利率展望如何？</w:t>
      </w:r>
    </w:p>
    <w:p>
      <w:r>
        <w:rPr>
          <w:rFonts w:ascii="等线(中文正文)" w:hAnsi="等线(中文正文)" w:cs="等线(中文正文)" w:eastAsia="等线(中文正文)"/>
          <w:b w:val="false"/>
          <w:i w:val="false"/>
          <w:sz w:val="20"/>
        </w:rPr>
        <w:t>发言人1 答：公司目前的毛利率在中国设备公司中相对较高，这主要得益于公司的差异化策略和专利保护，使得产品在市场上具有竞争力，避免了恶性竞争。未来保持高毛利率的核心在于持续进行差异化创新，以满足中国客户对设备性能的高要求。</w:t>
      </w:r>
    </w:p>
    <w:p>
      <w:r>
        <w:rPr>
          <w:rFonts w:ascii="等线(中文正文)" w:hAnsi="等线(中文正文)" w:cs="等线(中文正文)" w:eastAsia="等线(中文正文)"/>
          <w:b w:val="false"/>
          <w:i w:val="false"/>
          <w:sz w:val="20"/>
        </w:rPr>
        <w:t/>
      </w:r>
    </w:p>
    <w:p>
      <w:pPr>
        <w:pStyle w:val="ab"/>
      </w:pPr>
      <w:r>
        <w:t>发言人1 问：如果中国设备要保持现有的国外水平，甚至在未来五年或十年达到更高水平，应该如何实现？</w:t>
      </w:r>
    </w:p>
    <w:p>
      <w:r>
        <w:rPr>
          <w:rFonts w:ascii="等线(中文正文)" w:hAnsi="等线(中文正文)" w:cs="等线(中文正文)" w:eastAsia="等线(中文正文)"/>
          <w:b w:val="false"/>
          <w:i w:val="false"/>
          <w:sz w:val="20"/>
        </w:rPr>
        <w:t>发言人1 答：中国设备公司必须不断创新，开发出超越现有国外水平且能适应未来客户需求的设备。只有通过创新，才能在竞争中立于不败之地，保持高毛利，并满足中国客户对高性能设备的需求。</w:t>
      </w:r>
    </w:p>
    <w:p>
      <w:r>
        <w:rPr>
          <w:rFonts w:ascii="等线(中文正文)" w:hAnsi="等线(中文正文)" w:cs="等线(中文正文)" w:eastAsia="等线(中文正文)"/>
          <w:b w:val="false"/>
          <w:i w:val="false"/>
          <w:sz w:val="20"/>
        </w:rPr>
        <w:t/>
      </w:r>
    </w:p>
    <w:p>
      <w:pPr>
        <w:pStyle w:val="ab"/>
      </w:pPr>
      <w:r>
        <w:t>发言人1 问：在ALD（原子层沉积）领域，特别是批处理ALD设备的国产替代进度和技术布局情况如何？</w:t>
      </w:r>
    </w:p>
    <w:p>
      <w:r>
        <w:rPr>
          <w:rFonts w:ascii="等线(中文正文)" w:hAnsi="等线(中文正文)" w:cs="等线(中文正文)" w:eastAsia="等线(中文正文)"/>
          <w:b w:val="false"/>
          <w:i w:val="false"/>
          <w:sz w:val="20"/>
        </w:rPr>
        <w:t>发言人1 答：公司在2019年开始布局批处理ALD设备，经过三四年的研发迭代，今年是产品爆发年。目前，公司的批处理ALD设备开发已基本覆盖高温、中温回火以及LBCDE、PLD等多种类型，自主开发的关键点拥有知识产权优势，技术突破后将有利于提升市场份额。</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2026-08-15T02:26:50Z</dcterms:created>
  <dc:creator>Apache POI</dc:creator>
</cp:coreProperties>
</file>