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今世缘 260813_原文</w:t>
      </w:r>
    </w:p>
    <w:p>
      <w:pPr>
        <w:jc w:val="center"/>
      </w:pPr>
      <w:r>
        <w:rPr>
          <w:rFonts w:ascii="等线(中文正文)" w:hAnsi="等线(中文正文)" w:cs="等线(中文正文)" w:eastAsia="等线(中文正文)"/>
          <w:b w:val="false"/>
          <w:i w:val="false"/>
          <w:sz w:val="20"/>
        </w:rPr>
        <w:t>2026年08月14日 08:08</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首先继续，这个位置我们是继续看好白酒板块。核心原因是我们认为请关注公众号思维纪要社，更多纪要请加V西安20210130为板块会低谷，基本面也不会再差了，甚至边际会有弱复苏的这样一个趋势。然后从选股上的金石缘是我们的首推之一，核心原因是业绩确定性比较强，我们预计金石缘Q2会取得一个比较好的一个增速。金世园是区域九的优秀代表之一，在江苏拥有一个非常好的基地市场，省内竞争格局持续优化。是板块里少有的有阿尔法的标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00:33</w:t>
      </w:r>
    </w:p>
    <w:p>
      <w:r>
        <w:rPr>
          <w:rFonts w:ascii="等线(中文正文)" w:hAnsi="等线(中文正文)" w:cs="等线(中文正文)" w:eastAsia="等线(中文正文)"/>
          <w:b w:val="false"/>
          <w:i w:val="false"/>
          <w:sz w:val="20"/>
        </w:rPr>
        <w:t>那么在当前这个白酒行业深度调整的背景下，我们对精神的判断不再简单基于行业景气度的收入高增长，而是重点回答三个问题，第一就是公司这样现在一个百亿的基本盘的规模稳不稳。第二就是公司的产品结构和江苏省内的市场还有没有增量。第三就是在当前这个估值已经明显出现回落的情况下，未来的基本面企稳能否带来一个估值的修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00:53</w:t>
      </w:r>
    </w:p>
    <w:p>
      <w:r>
        <w:rPr>
          <w:rFonts w:ascii="等线(中文正文)" w:hAnsi="等线(中文正文)" w:cs="等线(中文正文)" w:eastAsia="等线(中文正文)"/>
          <w:b w:val="false"/>
          <w:i w:val="false"/>
          <w:sz w:val="20"/>
        </w:rPr>
        <w:t>首先先说一下我们的这个核心结论。第一的话就是经纪人其实在行业调整期依然体现出一个非常强的经营韧性。去年的江苏的禁酒令其实相对是比较严格的。那么25年公司的收入和利润同比分别下降了11.8%和23.7%，绝对增速是承压的。但是横向对比来看，其实收入和利润的增速在白酒上市公司中分别排第四和第七，表现其实仍然好于行业多数的公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01:17</w:t>
      </w:r>
    </w:p>
    <w:p>
      <w:r>
        <w:rPr>
          <w:rFonts w:ascii="等线(中文正文)" w:hAnsi="等线(中文正文)" w:cs="等线(中文正文)" w:eastAsia="等线(中文正文)"/>
          <w:b w:val="false"/>
          <w:i w:val="false"/>
          <w:sz w:val="20"/>
        </w:rPr>
        <w:t>第二的话就是江苏市场其实是公司最大的一个确定性来源。江苏本身是全国比较重要的一个，中高端的白酒消费市场。公司从2016年到2025年，在江苏市场的收入一路从23.9亿元提升到90.8亿元。然后我们测算这个省内的份额，其实也差不多从13%倍提升到了百近20%，并且在2025年是首次超过了杨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01:39</w:t>
      </w:r>
    </w:p>
    <w:p>
      <w:r>
        <w:rPr>
          <w:rFonts w:ascii="等线(中文正文)" w:hAnsi="等线(中文正文)" w:cs="等线(中文正文)" w:eastAsia="等线(中文正文)"/>
          <w:b w:val="false"/>
          <w:i w:val="false"/>
          <w:sz w:val="20"/>
        </w:rPr>
        <w:t>第三就是精选的产品逻辑正在从过去的这样一个单纯的结构升级，转向核心大单品叠加这个多价格再补位。那么四开的话现在还是处于一个稳基本盘的一个作用。那么V3负责向上升级，规划中的三开的话相当于是补齐了300到400这样一个价格单。然后戴雅的话是主要向百元以下加在下沉，百元和百元将在下沉。那么V9和2049的话主要是负责向上拔高一个品牌的高度。第四就是市场端，其实除了省内继续提升份额的话，省外目前的收入占比其实也只有9%左右。公司正在通过长三角和环江苏的板块化复制，打开一个长期的空间。所以总结来看的话，就是现在的金融的核心逻辑已经从过去的这么一个高速的增长转向份额提升、结构优化，包括区域突破以及低估之下的一个基本面的修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02:26</w:t>
      </w:r>
    </w:p>
    <w:p>
      <w:r>
        <w:rPr>
          <w:rFonts w:ascii="等线(中文正文)" w:hAnsi="等线(中文正文)" w:cs="等线(中文正文)" w:eastAsia="等线(中文正文)"/>
          <w:b w:val="false"/>
          <w:i w:val="false"/>
          <w:sz w:val="20"/>
        </w:rPr>
        <w:t>第一部分我们先来回顾一下公司自身，其实这一块核心并不是讲历史本身而是希望通过过去两轮的这样一个行业的周期，来说明金石源是一家具备比较强的战略调整和经营适应能力的公司。看到金水园的这个历史可以大致分为五个阶段。第一是高歌九脉，然后到金重申，然后到国人的高端化，然后到上市扩张，以及跨越百亿的一个新的阶段。公司前身的这个高温酒厂，其实就有一个比较深厚的酿造基础，但真正改变公司发展路径，其实是上个世纪90年代的时候，95年左右这个高酒厂一度处于一个停产和半停产的状态。96年重新推出了精选的品牌，97年公司正式成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03:06</w:t>
      </w:r>
    </w:p>
    <w:p>
      <w:r>
        <w:rPr>
          <w:rFonts w:ascii="等线(中文正文)" w:hAnsi="等线(中文正文)" w:cs="等线(中文正文)" w:eastAsia="等线(中文正文)"/>
          <w:b w:val="false"/>
          <w:i w:val="false"/>
          <w:sz w:val="20"/>
        </w:rPr>
        <w:t>第二个关键节点，其实是04年推出这个国园创牌，这个时间点其实是非常重要。因为国务院在江苏省内的消费升级之前，相当于提前切入了这样一个高端的政商务消费，形成了相对比较明显的一个先发优势。之后公司在2014年上市，包括2019年推出V9，然后进一步参加参与高端白酒的这样一个竞争。到2023年，公司的收入是首次的突破了百亿元，24年收入利润仍然保持了较快的一个增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03:34</w:t>
      </w:r>
    </w:p>
    <w:p>
      <w:r>
        <w:rPr>
          <w:rFonts w:ascii="等线(中文正文)" w:hAnsi="等线(中文正文)" w:cs="等线(中文正文)" w:eastAsia="等线(中文正文)"/>
          <w:b w:val="false"/>
          <w:i w:val="false"/>
          <w:sz w:val="20"/>
        </w:rPr>
        <w:t>25年的话虽然行业进入调整期，但是收入仍然维持在百亿规模以上，因此从历史上来看的话，我们认为精选的发展并不是依靠这么一个单一的产品，而是经历了品牌重塑、高端化以及渠道升级这么几个阶段。这一页我们主要是想说明公司的这样一个周期适应能力和韧性。96到12年公司完成第一次重生之后，金世缘品牌其实主要解决的是大众和婚喜宴的市场。04年的话，国元是正式切入了高端商务的市场。然后97年到12年，公司整体的收入从差不多0.2亿元，然后飞速增长到25.9亿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04:07</w:t>
      </w:r>
    </w:p>
    <w:p>
      <w:r>
        <w:rPr>
          <w:rFonts w:ascii="等线(中文正文)" w:hAnsi="等线(中文正文)" w:cs="等线(中文正文)" w:eastAsia="等线(中文正文)"/>
          <w:b w:val="false"/>
          <w:i w:val="false"/>
          <w:sz w:val="20"/>
        </w:rPr>
        <w:t>真正值得关注的是2012年之后，当时这个三公消费一些限制，导致整体的白酒行业进入了一个快速调整期和深度的调整期。公司原有的这样一个政商务政务的团购的模式受到冲击。但是公司没有固守原来的这样一个渠道，而是快速的把资源转到这个商务消费以及婚企业的这样一个场景，通过婚宴消费者的培育以及团购模式的调整，重新找到了一个新的需求来源。这个说明也可以充分说明，我们觉得公司的经营能力更多的体现在就是能够根据消费场景的变化去主动调整打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04:42</w:t>
      </w:r>
    </w:p>
    <w:p>
      <w:r>
        <w:rPr>
          <w:rFonts w:ascii="等线(中文正文)" w:hAnsi="等线(中文正文)" w:cs="等线(中文正文)" w:eastAsia="等线(中文正文)"/>
          <w:b w:val="false"/>
          <w:i w:val="false"/>
          <w:sz w:val="20"/>
        </w:rPr>
        <w:t>然后这个上一轮白酒的上行周期，其实金属元的成长性是比较突出的。那么从2019到2024年，公司的这个收入的开始复合增长率差不多是18.8%，归母净利润的开始是18.5%。无论是收入还是利润的话，在白酒上市公司中都处在一个比较靠前的位置。我们认为背后的驱动力主要有三个，一个是江苏次高端价格带的这样一个快速的扩容。第二个是四开和微信的放量，推动公司整体这样一个产品结构的升级。第三是南京，然后包括苏州等区域的突破，省内市场区域的突破带来一个市场份额的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05:17</w:t>
      </w:r>
    </w:p>
    <w:p>
      <w:r>
        <w:rPr>
          <w:rFonts w:ascii="等线(中文正文)" w:hAnsi="等线(中文正文)" w:cs="等线(中文正文)" w:eastAsia="等线(中文正文)"/>
          <w:b w:val="false"/>
          <w:i w:val="false"/>
          <w:sz w:val="20"/>
        </w:rPr>
        <w:t>但是进入2025年之后，行业环境因为受禁酒令和宏观一些因素的影响，发生了明显的变化，而且江苏的禁酒令执行的相对比较严格，那么公司的收入和利润是分别下滑了11.8%和23.7。如果只看自身的话，其实同比压力是比较明显。但横向比较，我觉得会更有意义一些。就是公司的营收增速在白酒上市公司中是排名第四，利润的话是排名第七。所以说就是在整体的这个次高端和地产酒整体压力都比较大的情况下，公司的这个相对表现依然是比较靠前的。所以我们对2025年公司经营业绩的理解就是白酒行业的下行，其实暴露一些产品结构和费用的压力，但是实际上并没有动摇公司在江苏市场的竞争位置。后面大家我们在分析市场时候，大家会看到就是公司其实在江苏的市场份额反而还是在提升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06:04</w:t>
      </w:r>
    </w:p>
    <w:p>
      <w:r>
        <w:rPr>
          <w:rFonts w:ascii="等线(中文正文)" w:hAnsi="等线(中文正文)" w:cs="等线(中文正文)" w:eastAsia="等线(中文正文)"/>
          <w:b w:val="false"/>
          <w:i w:val="false"/>
          <w:sz w:val="20"/>
        </w:rPr>
        <w:t>这个股权结构和治理层面，其实也是公司比较有特点的地方。因为这个是涟水县政府通过金水源集团间接持有了公司差不多16%的这样的一个股权。然后地方国资的整体的控制权相对比较稳定的同时，公司还有中基层的员工持股平台，以及高管的这个直接持股比例。员工和管理层合计持股差不多有12.8%。所以公司的这个股权结构其实并不是单纯的国资控股，而是形成了地方政府，公司管理层和员工共同绑定的，这么一个格局。然后24年底的时候，公司的控股股东集团又推出了这样一个增持计划，我们认为这种股权结构其实是有利于公司保持长期经营目标的一致性，在行业调整期也更有利于避免过度追求短期的规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06:48</w:t>
      </w:r>
    </w:p>
    <w:p>
      <w:r>
        <w:rPr>
          <w:rFonts w:ascii="等线(中文正文)" w:hAnsi="等线(中文正文)" w:cs="等线(中文正文)" w:eastAsia="等线(中文正文)"/>
          <w:b w:val="false"/>
          <w:i w:val="false"/>
          <w:sz w:val="20"/>
        </w:rPr>
        <w:t>第二部分我们从江苏市场入手，就江金苏源这个最大的竞争优势是来自于它所在的这个江苏市场。所以因此要理解这个公司的空间，首先要理解江苏为什么能支撑这么大的白酒消费规模。江苏首先是全国经济和消费能力最强的省份之一。25年江苏GDP有14.2万亿元，全国第二，仅次于广东。整体居民的消费能力也比较强。2024年江苏的食品研究人均消费支出也位于全国前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07:17</w:t>
      </w:r>
    </w:p>
    <w:p>
      <w:r>
        <w:rPr>
          <w:rFonts w:ascii="等线(中文正文)" w:hAnsi="等线(中文正文)" w:cs="等线(中文正文)" w:eastAsia="等线(中文正文)"/>
          <w:b w:val="false"/>
          <w:i w:val="false"/>
          <w:sz w:val="20"/>
        </w:rPr>
        <w:t>那么对于白酒而言的话，其实这个GDP本身并不是直接的驱动因素，真正重要的是背后的这些商务活动，包括居民收入和宴请礼赠的需求。江苏的企业数量很多，城市也比较密集，然后居民收入很高，相对较高。这几项因素共同决定了江苏对于300元以上乃至于500元以上的，他就承担能力其实明显多于多数省份的。所以我们认为江苏不是简单的它就人口多，而是一个中高端消费能力非常扎实的市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07:44</w:t>
      </w:r>
    </w:p>
    <w:p>
      <w:r>
        <w:rPr>
          <w:rFonts w:ascii="等线(中文正文)" w:hAnsi="等线(中文正文)" w:cs="等线(中文正文)" w:eastAsia="等线(中文正文)"/>
          <w:b w:val="false"/>
          <w:i w:val="false"/>
          <w:sz w:val="20"/>
        </w:rPr>
        <w:t>反映到白酒市场的话，江苏同样是位于全国前列的。我们测算的就是2024年，这个江白酒市场规模大概有620亿元，占到全国整体的差不多9%左右，仅次于河南，与山东处于是稳稳的第一梯队。2016年山东市场规模只有254亿元，到2024年已经增长了620亿。这个八年的tiger有接近12%的这样一个高的增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08:07</w:t>
      </w:r>
    </w:p>
    <w:p>
      <w:r>
        <w:rPr>
          <w:rFonts w:ascii="等线(中文正文)" w:hAnsi="等线(中文正文)" w:cs="等线(中文正文)" w:eastAsia="等线(中文正文)"/>
          <w:b w:val="false"/>
          <w:i w:val="false"/>
          <w:sz w:val="20"/>
        </w:rPr>
        <w:t>然后这里其实我觉得重要的不是消费量的大幅增长，而是过去一轮周期加速完成了非常明显的价格带的这样一个上移。从百元附近逐步升级到300到500元，部分苏南和南京市场甚至进一步向500以上扩容。所以我认为江苏省的白酒消费价位已经领先全国多数省份。那么省内的商务和宴席的核心场景的主流消费价位，现在目前在400元左右，已经成为了区域市场的一个标配。我们可以对比一下，像安徽省的这个白酒主流消费价格的在200元左右，所以其实这个消费档次是存在一个显著的差距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08:41</w:t>
      </w:r>
    </w:p>
    <w:p>
      <w:r>
        <w:rPr>
          <w:rFonts w:ascii="等线(中文正文)" w:hAnsi="等线(中文正文)" w:cs="等线(中文正文)" w:eastAsia="等线(中文正文)"/>
          <w:b w:val="false"/>
          <w:i w:val="false"/>
          <w:sz w:val="20"/>
        </w:rPr>
        <w:t>25年的话，受益行业调整，去库存以及消费需求放缓的一个影响。然后我们预计江苏市场的白酒消费规模会阶段性的回落。那么即使经历调整，江苏其实仍然是全国竞争价值最高的白酒市场之一。所以我们决定认为这个是决定了其实将将监视员省内的基本盘仍然要有一个比较高的一个含金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09:01</w:t>
      </w:r>
    </w:p>
    <w:p>
      <w:r>
        <w:rPr>
          <w:rFonts w:ascii="等线(中文正文)" w:hAnsi="等线(中文正文)" w:cs="等线(中文正文)" w:eastAsia="等线(中文正文)"/>
          <w:b w:val="false"/>
          <w:i w:val="false"/>
          <w:sz w:val="20"/>
        </w:rPr>
        <w:t>江苏还有一个非常重要的特点，就是内部的消费差异其实是非常大的。像苏南和南京市场经济比较发达，代表城市苏州的人均可支配收入有接近9万元。白酒的主流消费价格带从过去的200到400元，已经升级到了300到700元。这里的话像全国名酒、省内品牌以及川酒、灰灰酒，竞争都比较充分。苏州地区就是扬州、泰州、南通、扬泰通三个地方，主流价格大概大致在200到400元左右，这个消费能力同样比较强。但是这个地产酒的品牌粘性其实是比苏南要显著高一些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09:33</w:t>
      </w:r>
    </w:p>
    <w:p>
      <w:r>
        <w:rPr>
          <w:rFonts w:ascii="等线(中文正文)" w:hAnsi="等线(中文正文)" w:cs="等线(中文正文)" w:eastAsia="等线(中文正文)"/>
          <w:b w:val="false"/>
          <w:i w:val="false"/>
          <w:sz w:val="20"/>
        </w:rPr>
        <w:t>苏北的话主要是以徐州、淮安、盐城、宿迁这些市场为代表，他们的饮酒量，苏北饮酒量就是相对比较大一些，但是消费价格相对偏低。主流价位更多的集中在100到300元左右，同时这个地产者的属性更强，所以这个未来的金石缘其实在三个区的打法都不太相同。这个也是我们后面讲到市场这1块1个重要出发点。第三部分是我们这边报告最核心的部分。我们重点回答当前这个行业环境下，公司只若通过产品结构优化，包括省内的薄弱区域的下沉，以及渠道和组织的精耕，能稳住百亿的基本盘，并且有望能重新循环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10:10</w:t>
      </w:r>
    </w:p>
    <w:p>
      <w:r>
        <w:rPr>
          <w:rFonts w:ascii="等线(中文正文)" w:hAnsi="等线(中文正文)" w:cs="等线(中文正文)" w:eastAsia="等线(中文正文)"/>
          <w:b w:val="false"/>
          <w:i w:val="false"/>
          <w:sz w:val="20"/>
        </w:rPr>
        <w:t>我们先来看一下公司的这个产品结构。目前最最核心的是300到600的这样一个价格的那四开大概是卡位在400到500之间，是公司最重要的一个规模。大单大单品对开的定位差不多是250到300元，其实更多承担的一个宴席和商务消费的一个需求。V3是向500到600元延伸，存在一个结构升级的功能。向下的话，其实公司是可以通过单开淡雅这些产品来覆盖百元到200元左右的价格带。那么向上有也有V6V9，甚至还有24年新推出的国际2049，进入高端甚至千元的价格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10:44</w:t>
      </w:r>
    </w:p>
    <w:p>
      <w:r>
        <w:rPr>
          <w:rFonts w:ascii="等线(中文正文)" w:hAnsi="等线(中文正文)" w:cs="等线(中文正文)" w:eastAsia="等线(中文正文)"/>
          <w:b w:val="false"/>
          <w:i w:val="false"/>
          <w:sz w:val="20"/>
        </w:rPr>
        <w:t>所以特别值得关注的是，2026年以来这个代价是快速增长，就是它阶段性的体量已经超过了对开，甚至在部分月份与四开交替成为低价的单品。这就说明就当前公司的这样一个产品策略，已经不是简单的把价格越做越高。而是在行业消费分层的背景下，就是通过向上拔高，中间大盘要稳住，然后向下下沉精耕拓展，来增强产品的这样一个体系的韧性。这一页我们进一步来看，就是未来的产品增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11:15</w:t>
      </w:r>
    </w:p>
    <w:p>
      <w:r>
        <w:rPr>
          <w:rFonts w:ascii="等线(中文正文)" w:hAnsi="等线(中文正文)" w:cs="等线(中文正文)" w:eastAsia="等线(中文正文)"/>
          <w:b w:val="false"/>
          <w:i w:val="false"/>
          <w:sz w:val="20"/>
        </w:rPr>
        <w:t>公司2018年的时候是重新推出了V3和V6，2019年推出了V9，持续强化国家的高端化形象。24年又推出了2049，是定位千元以上的这个新派高端动向。今年的话，其实公司也在推规划推出这个三开的这样一个产品，定位在300到400元价格的。其实公司测算了一下江苏这个价格带，其实市场规模也有差不多50到60亿元。但目前公司在这家的产品基本属于空缺，份额比较低。那么三泰未来的话其实是重点布局苏中和苏南地区。公司也明确表示不会采取压货或者是促销的方式，而是希望通过这个BC联动一体化，然后配额甚至可能会有寄售这些模式，然后以一个比较长的5到10年的周期进行培育。所以我们认为3K这个产品的意义并不是短期放量或者贡献收入，而是补上对开和4K之间的一个重要的价格空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12:05</w:t>
      </w:r>
    </w:p>
    <w:p>
      <w:r>
        <w:rPr>
          <w:rFonts w:ascii="等线(中文正文)" w:hAnsi="等线(中文正文)" w:cs="等线(中文正文)" w:eastAsia="等线(中文正文)"/>
          <w:b w:val="false"/>
          <w:i w:val="false"/>
          <w:sz w:val="20"/>
        </w:rPr>
        <w:t>如果把时间拉长看的话，其实公司的产品战略经历了非常清晰的一个演变。2015到2017年，技术员主要是解决了品牌和区域产品混乱的问题。2018年通过微信开始向高端突破，2019到2020年微信进入一个兑现的阶段。那么21年到23年公司开始明确微信要出高度，4K要做规模。那么4K逐步成为省内外甚至全球化一级的一个超级大单品。那么24年V3的开屏增长超过60%，成为第四大单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12:37</w:t>
      </w:r>
    </w:p>
    <w:p>
      <w:r>
        <w:rPr>
          <w:rFonts w:ascii="等线(中文正文)" w:hAnsi="等线(中文正文)" w:cs="等线(中文正文)" w:eastAsia="等线(中文正文)"/>
          <w:b w:val="false"/>
          <w:i w:val="false"/>
          <w:sz w:val="20"/>
        </w:rPr>
        <w:t>85年以来公司的产品策略进一步从过去的结构升级，转向核心大单品聚焦，以及上下价格带的这样一个扩容。我们认为这个反映出其实公司管理层的策略也在适应消费环境的变化。行业景气好的时候，其实更多的考虑向上升级。在行业调整期的时候，则更加重视规模和结构之间的一个平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12:59</w:t>
      </w:r>
    </w:p>
    <w:p>
      <w:r>
        <w:rPr>
          <w:rFonts w:ascii="等线(中文正文)" w:hAnsi="等线(中文正文)" w:cs="等线(中文正文)" w:eastAsia="等线(中文正文)"/>
          <w:b w:val="false"/>
          <w:i w:val="false"/>
          <w:sz w:val="20"/>
        </w:rPr>
        <w:t>然后下面我们要讲的一个另外一个其实比较容易被大家忽略的差异化是它的度数。人机素源的这个核心产品其实长期集中在42度附近。四开、对开、单开，包括典藏这些核心系列都是42度。V3和V9也主要围绕40到49度布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13:15</w:t>
      </w:r>
    </w:p>
    <w:p>
      <w:r>
        <w:rPr>
          <w:rFonts w:ascii="等线(中文正文)" w:hAnsi="等线(中文正文)" w:cs="等线(中文正文)" w:eastAsia="等线(中文正文)"/>
          <w:b w:val="false"/>
          <w:i w:val="false"/>
          <w:sz w:val="20"/>
        </w:rPr>
        <w:t>经过长期的这样一个消费者培训之后，42度已经不仅是一个产品的参数，而是逐渐成为国内比较稳定的一个消费认知。尤其在江苏、安徽这个黄淮市场，中度酒的本身接受度就很高。金水源长期把这个品牌和中度酒绑定在一起，这样就构成了一个相对明显的产品标签。当然中医的话其实并不是京独有的那比如说江苏老大哥洋河的梦之蓝，也覆盖了40.8度、42度、45、46度，估计也有从40到45度的区间。然后甚至这个老窖同时也布局了38度和52度。区别在于就是其他酒企更多是多度数并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13:55</w:t>
      </w:r>
    </w:p>
    <w:p>
      <w:r>
        <w:rPr>
          <w:rFonts w:ascii="等线(中文正文)" w:hAnsi="等线(中文正文)" w:cs="等线(中文正文)" w:eastAsia="等线(中文正文)"/>
          <w:b w:val="false"/>
          <w:i w:val="false"/>
          <w:sz w:val="20"/>
        </w:rPr>
        <w:t>金石源的核心产品长期是围绕42度展开，所以我们认为它在消费者心目中的这个中度标签是更加的集中的。历史上这个公司的高增，其实很大程度来自于产品结构的升级。这里这个科学家其实指的是出厂价是300元以上，主要包括四开和微信。特一类的话是出厂价在100到300之间，主要包括对开单开和淡雅这些系列。2016到2024年，公司这个特价类的产品收入开口其实接近有30%。那么占比营收占比也从37%提升65%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14:31</w:t>
      </w:r>
    </w:p>
    <w:p>
      <w:r>
        <w:rPr>
          <w:rFonts w:ascii="等线(中文正文)" w:hAnsi="等线(中文正文)" w:cs="等线(中文正文)" w:eastAsia="等线(中文正文)"/>
          <w:b w:val="false"/>
          <w:i w:val="false"/>
          <w:sz w:val="20"/>
        </w:rPr>
        <w:t>从量价拆分的角度来看，销量的这个tag达到了29.6%，但吨价其实并没有提升。其实说明过去金融的高端化并不是简单的依靠提价，而是消费者真正从这个低价格带向四开向微信等产品消费习惯的这样一个迁移。那么25年的话发生了一些变化，就是特价的产品的收入从65%下降到62%，推类提升到33%，就是以这个代表单开为主。那么说明次高端整体的这个需求阶段性是承压的那我们的判断是长期的消费结构升级的趋势并没有结束，但短期可能产品策略会更加的均衡。因为公司通过四开稳基本盘就是V3向上，同时这个三开就对抗下代码，承接不同的消费分层的需求。产品结构的变化，其实我们认为最终会反映到一定的弊端。随着科学家的这个产品的占比不断提升，公司的毛利率从15年的70%左右就一路提升到二三年差不多78.3%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15:28</w:t>
      </w:r>
    </w:p>
    <w:p>
      <w:r>
        <w:rPr>
          <w:rFonts w:ascii="等线(中文正文)" w:hAnsi="等线(中文正文)" w:cs="等线(中文正文)" w:eastAsia="等线(中文正文)"/>
          <w:b w:val="false"/>
          <w:i w:val="false"/>
          <w:sz w:val="20"/>
        </w:rPr>
        <w:t>24年和25年，公司的产品结构整体有所下移，毛利率也回落到了74.2%。与此同时公司为了维持这个渠道动销和消费者培育，其实加大了一些消费销售费用的投入。2025年公司的销售费用率上升到了23.1%，管理费用率相对稳定。所以这个2025年的利润下降幅度是明显大于收入的，主要就是毛利率下行叠加销售费用率提升双重的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15:52</w:t>
      </w:r>
    </w:p>
    <w:p>
      <w:r>
        <w:rPr>
          <w:rFonts w:ascii="等线(中文正文)" w:hAnsi="等线(中文正文)" w:cs="等线(中文正文)" w:eastAsia="等线(中文正文)"/>
          <w:b w:val="false"/>
          <w:i w:val="false"/>
          <w:sz w:val="20"/>
        </w:rPr>
        <w:t>再看看公司这个核心开启的价格管控。19到22年的话，我们可以看到公司多数是处于在主动提价这个阶段，多次提高了四开对开的出厂价和终端价。23年到24年公司开始转向产品换代和配额管理。第五代的四开上市之后公司继续上调开开票价，并且撕开执行这个计划外和计划内的这样一个配额差异化的定价。到25年的二月春节期间，公司选择了在旺季暂停接受这个呃司开和对开的订单。其实也就意味着公司当前从价格管理已经从过去单纯的向上提价就转变为控量稳价，包括维护渠道利润和量价平衡。在行业调整的深度阶段，我们认为这种变化是比较必要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16:35</w:t>
      </w:r>
    </w:p>
    <w:p>
      <w:r>
        <w:rPr>
          <w:rFonts w:ascii="等线(中文正文)" w:hAnsi="等线(中文正文)" w:cs="等线(中文正文)" w:eastAsia="等线(中文正文)"/>
          <w:b w:val="false"/>
          <w:i w:val="false"/>
          <w:sz w:val="20"/>
        </w:rPr>
        <w:t>产品之后我们再来看市场。这个25年的话，公司省内收入大概占比是91%。所以未来3到5年我们可以确定的讲基本确定的讲，公司的增长来源仍然是主要来自于江苏。像南京和淮安这两个大区分别贡献了约约22%和19%的收入，是公司最核心的两个市场。苏州也达到了19%。那么苏南盐城和淮海大区，就徐州大学这个收入占比则明显更低。从历史增速来看，其实南京和苏州的增速是最快的。说明公司并不是只能依赖传统分区地环，而是其实也具备像其他区域复制的这样一个能力。所以我们认为这个比较重要的一点就是省内的逻辑不是江苏已经坐满了，而是区域之间仍然是非常不均衡，仍然有很多可以拓展的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17:24</w:t>
      </w:r>
    </w:p>
    <w:p>
      <w:r>
        <w:rPr>
          <w:rFonts w:ascii="等线(中文正文)" w:hAnsi="等线(中文正文)" w:cs="等线(中文正文)" w:eastAsia="等线(中文正文)"/>
          <w:b w:val="false"/>
          <w:i w:val="false"/>
          <w:sz w:val="20"/>
        </w:rPr>
        <w:t>这一页我们就是进一步来拆解下这个渠道，各地各区的这个招商数量。单商产出我们可以看到其实是非常明显的差别。比如说南京的经销商数量并不是很多，但是单商体量更高，说明可能是以大商为主。淮安的数量经销商数量最多，说明传统的根据地市场的渠道覆盖非常低。然后华南单商体量小也说明这个渠道更加下沉。苏联的经济规模其实和白酒市场容量很大。但目前公司的收入贡献和经销商覆盖都没有达到与当地市场相匹配的一个水平，所以我们认为就未来省内的增长，其实不应该简单理解成销量数量的增加，而是更多来自于渠道这样的提升。包括电商级市场的竞争，以及一些成熟市场模式的复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18:05</w:t>
      </w:r>
    </w:p>
    <w:p>
      <w:r>
        <w:rPr>
          <w:rFonts w:ascii="等线(中文正文)" w:hAnsi="等线(中文正文)" w:cs="等线(中文正文)" w:eastAsia="等线(中文正文)"/>
          <w:b w:val="false"/>
          <w:i w:val="false"/>
          <w:sz w:val="20"/>
        </w:rPr>
        <w:t>我们下面再来看淮安和南京两个最大的市场，也是两个非常典型的市场。淮安是传统的根据地市场，因为这个金泉酒厂就位于当地，消费者对金水源的品牌认知也非常深，因此市场份额比较高。外来品牌渗透相对比较低。它的核心意义是稳住公司的这样一个基本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18:22</w:t>
      </w:r>
    </w:p>
    <w:p>
      <w:r>
        <w:rPr>
          <w:rFonts w:ascii="等线(中文正文)" w:hAnsi="等线(中文正文)" w:cs="等线(中文正文)" w:eastAsia="等线(中文正文)"/>
          <w:b w:val="false"/>
          <w:i w:val="false"/>
          <w:sz w:val="20"/>
        </w:rPr>
        <w:t>南京就是完全不同，南京其实并不是一个传统的根据地，公司，很早就把它作为国内的一个核心培训战略市场，通过这个直分销，包括通过一个较高的费用投入，包括通过这个臻商务消费者核心意见领袖的培育，然后以及这个渠道招商的不断突破，然后包括比竞品更厚的这样一个渠道利润。其实南京市场的打开，是非常具有战略意义的。2016年到2025年，南京市场的收入复合增速有22.4%，目前的收入体量已经超过22亿元，并且是在2019年的时候正式超过淮安成为第一大市场。所以我们觉得这个南京的意义，其实是证明了精神园具备把从非优势市场做成优质市场能力。这个经验未来是可以向苏中和苏南复制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19:08</w:t>
      </w:r>
    </w:p>
    <w:p>
      <w:r>
        <w:rPr>
          <w:rFonts w:ascii="等线(中文正文)" w:hAnsi="等线(中文正文)" w:cs="等线(中文正文)" w:eastAsia="等线(中文正文)"/>
          <w:b w:val="false"/>
          <w:i w:val="false"/>
          <w:sz w:val="20"/>
        </w:rPr>
        <w:t>所以我们接下来最关注的是苏中和苏南。苏中覆盖了扬州、泰州和南通，2016年以来的这个catcher差不多是20%左右，收入占比已经提到了19%左右。其实说明这个苏中市场的基本进入了从培育向放量的这样一个阶段。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19:23</w:t>
      </w:r>
    </w:p>
    <w:p>
      <w:r>
        <w:rPr>
          <w:rFonts w:ascii="等线(中文正文)" w:hAnsi="等线(中文正文)" w:cs="等线(中文正文)" w:eastAsia="等线(中文正文)"/>
          <w:b w:val="false"/>
          <w:i w:val="false"/>
          <w:sz w:val="20"/>
        </w:rPr>
        <w:t>苏南包括无锡、苏州、常州，经济和消费能力实际上比苏州更强。但是2025年公司苏南市场的收入占比只有11%左右，其实与当地的白酒市场容量并不是很匹配。因为素来的难点大家都知道，其实是全国的名酒竞争非常的充分，非常的激烈。但优势是在于消费价格在比较高。那么微信、灬开，包括未来可能出现的三开，都会有一个比较好的产品匹配。因此我们认为苏东坡苏东地区其实是一个已经兑现的增长的区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19:54</w:t>
      </w:r>
    </w:p>
    <w:p>
      <w:r>
        <w:rPr>
          <w:rFonts w:ascii="等线(中文正文)" w:hAnsi="等线(中文正文)" w:cs="等线(中文正文)" w:eastAsia="等线(中文正文)"/>
          <w:b w:val="false"/>
          <w:i w:val="false"/>
          <w:sz w:val="20"/>
        </w:rPr>
        <w:t>苏南是下一阶段比较值得跟踪的省内突破的方向。这一页其实是省内市场分析里比较核心的一个图。就是2016年其实江其实人在江苏省内的收入只有23.9亿元，到2025年增长到90.8亿元，这个开票有16%。</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20:09</w:t>
      </w:r>
    </w:p>
    <w:p>
      <w:r>
        <w:rPr>
          <w:rFonts w:ascii="等线(中文正文)" w:hAnsi="等线(中文正文)" w:cs="等线(中文正文)" w:eastAsia="等线(中文正文)"/>
          <w:b w:val="false"/>
          <w:i w:val="false"/>
          <w:sz w:val="20"/>
        </w:rPr>
        <w:t>按照销售收入的口径我们测算了一下，其实公司在江苏的市占率差不多从这个10%提升到了将近20%，提升了将近8.8%个百分点。同期的洋河的省内份额从42.1%下降到了18.4%，双方的差距其实也持续了收窄。现在2025年出现了交叉，所以2025年虽然技术员的收入下降，但从他竞争格局来看反而是非常重要的一年。因为公司在整体收缩的市场中仍然实现了这个份额的相对提升。这也是我们认为金石缘这样一个长期逻辑，没有变的最重要的一个依据之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20:45</w:t>
      </w:r>
    </w:p>
    <w:p>
      <w:r>
        <w:rPr>
          <w:rFonts w:ascii="等线(中文正文)" w:hAnsi="等线(中文正文)" w:cs="等线(中文正文)" w:eastAsia="等线(中文正文)"/>
          <w:b w:val="false"/>
          <w:i w:val="false"/>
          <w:sz w:val="20"/>
        </w:rPr>
        <w:t>省外这一块，因为省外目前还不是短期的业绩核心，而是可能是长期的第二增长曲线。25年省外的收入只占到了公司整体收入的9%，相比上市早期5%左右，已经基本上快翻倍的提升。但是绝对额的占比仍然不足10%。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21:01</w:t>
      </w:r>
    </w:p>
    <w:p>
      <w:r>
        <w:rPr>
          <w:rFonts w:ascii="等线(中文正文)" w:hAnsi="等线(中文正文)" w:cs="等线(中文正文)" w:eastAsia="等线(中文正文)"/>
          <w:b w:val="false"/>
          <w:i w:val="false"/>
          <w:sz w:val="20"/>
        </w:rPr>
        <w:t>过去公司更多省外借助像商业，像百川这种区域内的大商进入市场。近年来公司也越来越强调自身地级营销中心和组织的下沉，包括产品端，就是过去省外主要推四开为主，现在要首先把代码导入省外，26年一季度的这个省外代码销量已经达到了25年去年的80%以上。因此我认为省外当前更多处在这个产品验证和模式验证阶段，短期可能不会有太多的业绩贡献，但是会偏向一个长期的布局和长期的战略，所以省外还是会有很多空间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21:35</w:t>
      </w:r>
    </w:p>
    <w:p>
      <w:r>
        <w:rPr>
          <w:rFonts w:ascii="等线(中文正文)" w:hAnsi="等线(中文正文)" w:cs="等线(中文正文)" w:eastAsia="等线(中文正文)"/>
          <w:b w:val="false"/>
          <w:i w:val="false"/>
          <w:sz w:val="20"/>
        </w:rPr>
        <w:t>从战略上来讲，其实省外的打法我们觉得也变得更加的清晰。25年的话，公司是把省外划分成了十个板块市场，然后包括还有八个准板块市场，21个潜力市场，20个机会市场。那么2026年公司就进一步提出了要把这个品牌、产品、区域、投入、战术、队伍这种实现六个聚焦，并且加快这个地级营销中心的建设。从区域来看，其实公司重点，不是全国广撒网，而是围绕江苏做两层的扩张。第一层是长三角地区，包括浙江、安徽和上海。第二层是山东、河南的黄江苏地区。所以我们认为就是公司的省外模式实际上经历了从全面铺开到聚焦重点，到样板市场，到板块化，复制到精细化突破这样几个阶段。未来这个判断手腕能不能成功，核心我们认为就是看这个样板市场能不能形成可复制的这样一个模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22:26</w:t>
      </w:r>
    </w:p>
    <w:p>
      <w:r>
        <w:rPr>
          <w:rFonts w:ascii="等线(中文正文)" w:hAnsi="等线(中文正文)" w:cs="等线(中文正文)" w:eastAsia="等线(中文正文)"/>
          <w:b w:val="false"/>
          <w:i w:val="false"/>
          <w:sz w:val="20"/>
        </w:rPr>
        <w:t>渠道端，其实今年很重要的一个特点是团购的基金比较深。因为早期公司是通过政务团购接触到的核心消费群体，国有品牌也是借助这个渠道快速建立认知。3公消费调整过之后，公司又快速的向商务团购和婚喜宴进一步拓展，并且进一步扩充了像企业行业的客户多种消费场景。团队的优势，它其实就是渠道链路很短，厂家可以直接的触达核心客户。因此我们觉得是特别适合做品牌培育和价格管理的。之后再通过流动渠道扩大覆盖，逐步形成了一个团购，培育品牌，然后流通来承接放量的这么一个模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23:03</w:t>
      </w:r>
    </w:p>
    <w:p>
      <w:r>
        <w:rPr>
          <w:rFonts w:ascii="等线(中文正文)" w:hAnsi="等线(中文正文)" w:cs="等线(中文正文)" w:eastAsia="等线(中文正文)"/>
          <w:b w:val="false"/>
          <w:i w:val="false"/>
          <w:sz w:val="20"/>
        </w:rPr>
        <w:t>为了支撑这种精细化运营，其实公司渠道扁平化这一段这一块也做了一些调整和改革。公司从2018年开始就对这个组织进行了一些明显的改革，包括省内的这个营销架构，从13个地市的营销中心调整到6个大区。然后同时设立了七十多个市县的办事处。县级的经营单元也是直接对接大区，减少中间的管理层级。像南京和淮安一些成都市场还采取了一加一加N的深度协销的模式。有厂家更深度的参与经销商和终端的这样一个运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23:31</w:t>
      </w:r>
    </w:p>
    <w:p>
      <w:r>
        <w:rPr>
          <w:rFonts w:ascii="等线(中文正文)" w:hAnsi="等线(中文正文)" w:cs="等线(中文正文)" w:eastAsia="等线(中文正文)"/>
          <w:b w:val="false"/>
          <w:i w:val="false"/>
          <w:sz w:val="20"/>
        </w:rPr>
        <w:t>我认为这样的这个体系主要优势有三个。第一个是组织更扁平，市场反应更快。第二个就是厂家对于终端的掌控其实是更强的。第三个是费用和价盘的管理更加清晰。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23:44</w:t>
      </w:r>
    </w:p>
    <w:p>
      <w:r>
        <w:rPr>
          <w:rFonts w:ascii="等线(中文正文)" w:hAnsi="等线(中文正文)" w:cs="等线(中文正文)" w:eastAsia="等线(中文正文)"/>
          <w:b w:val="false"/>
          <w:i w:val="false"/>
          <w:sz w:val="20"/>
        </w:rPr>
        <w:t>实际上我们觉得这个南京市场能够快速突破，背后很大程度上依赖的就是这一套扁平化的组织架构能力。公司的组织架构组织改革近几年其实还在持续的深化。比如20年公司成立了这样一个V9事业部和省外共和国。22年其中的国家微信国际事业部、机器人事业部，三大事业部以及高科销售公司这个三不一致的体系。二三年是进一步加大事业部和大区的协同，到25年成立客户关系部，然后26年又新增了品牌传播管理部，数字化营销中心。所以我们觉得公司的组织架构正在从过去的单一的营销驱动，逐步转向品牌事业部加销售的统筹、加客户运营、加传品牌传播、加数字营销这样一个比较完善和整合的大营销体系。我们认为这个也是能够支撑行驶员未来从这个粗放扩张走向更加精细的份额竞争的一个比较重要的一个能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24:34</w:t>
      </w:r>
    </w:p>
    <w:p>
      <w:r>
        <w:rPr>
          <w:rFonts w:ascii="等线(中文正文)" w:hAnsi="等线(中文正文)" w:cs="等线(中文正文)" w:eastAsia="等线(中文正文)"/>
          <w:b w:val="false"/>
          <w:i w:val="false"/>
          <w:sz w:val="20"/>
        </w:rPr>
        <w:t>最后再来看这个零预测和估值。因为当前的这个行业仍然处在一个筑底期，所以我们对精神的判断更多是看基本面和时期稳，以及当前的估值是否已经充分返回反映了这个悲观的预期。从历史上估值来看，其实公司从上市以来，一直到18年到19年，总市值一直都是在200亿左右徘徊。然后PE差不多在20倍左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24:58</w:t>
      </w:r>
    </w:p>
    <w:p>
      <w:r>
        <w:rPr>
          <w:rFonts w:ascii="等线(中文正文)" w:hAnsi="等线(中文正文)" w:cs="等线(中文正文)" w:eastAsia="等线(中文正文)"/>
          <w:b w:val="false"/>
          <w:i w:val="false"/>
          <w:sz w:val="20"/>
        </w:rPr>
        <w:t>那么18年19年以来，随着机器人南京市场加大招商力度，然后高品牌势能的推动，流动渠道快速的发展，南京市场得到一个高速增长。然后19年南京市场又超越了淮安市场，成为省内的第一大市场。所以南京市场的这个模式得到了一个成功的验证，此后公司又开启了一个上涨期，一直到202 2020年到2021年最高有800亿的市值，将近50倍的PE那么21年之后随着白酒行业的需求放缓，以及预期的下修，估值中枢也持续的下移。那目前这个PE已经回落到上市以来历史相对的一个较低的水平，就14到15倍左右。所以我们认为当前的估值其实更多的反映是这个行业需求弱，包括高端侧单消费价格承压以及利润短期的下滑。其实未来我们就可以观察，如果这个渠道库存企稳，价盘企稳，利润增速等等企稳，其实公司的估值就具备有一定的消费的基础。同时因为公司在江苏省内的份额还在持续的提升，因此基本面也不是单纯的这样一个收缩的逻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26:00</w:t>
      </w:r>
    </w:p>
    <w:p>
      <w:r>
        <w:rPr>
          <w:rFonts w:ascii="等线(中文正文)" w:hAnsi="等线(中文正文)" w:cs="等线(中文正文)" w:eastAsia="等线(中文正文)"/>
          <w:b w:val="false"/>
          <w:i w:val="false"/>
          <w:sz w:val="20"/>
        </w:rPr>
        <w:t>最后再做一个总结，就是公司在年报里提到了2 0200年的经营目标是争取市场份额进一步提升，利润增幅高于行业平均。战略上仍然是省内竞争探底，省外这个工程板块重点突破。同时公司是明显加大了股东回报，25年的分红率提高了57.46%。</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26:17</w:t>
      </w:r>
    </w:p>
    <w:p>
      <w:r>
        <w:rPr>
          <w:rFonts w:ascii="等线(中文正文)" w:hAnsi="等线(中文正文)" w:cs="等线(中文正文)" w:eastAsia="等线(中文正文)"/>
          <w:b w:val="false"/>
          <w:i w:val="false"/>
          <w:sz w:val="20"/>
        </w:rPr>
        <w:t>按照当前这个股价对应的股息率差不多有3.9% 4%左右。盈利预测方面，我们预计公司2026到2028年的收入分别是102.15、106.6和112.9亿元。规模净利润分别是25.88、27.41和29点三五亿元。同比增同比是下滑0.6，增长5.9%和增长百分7.1，对应的PE是15倍、14倍和13倍。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26:42</w:t>
      </w:r>
    </w:p>
    <w:p>
      <w:r>
        <w:rPr>
          <w:rFonts w:ascii="等线(中文正文)" w:hAnsi="等线(中文正文)" w:cs="等线(中文正文)" w:eastAsia="等线(中文正文)"/>
          <w:b w:val="false"/>
          <w:i w:val="false"/>
          <w:sz w:val="20"/>
        </w:rPr>
        <w:t>所以这个整体下来，我们的投资逻辑最后可以概括成四句话。第一就是我们认为技术员的百亿规模基本盘仍然很稳固。第二就是江苏省内的竞争份额仍然在提升。第三就是产品和区域结构，公司在做一些主动的调整。第四，就当前的这个估值和分红，其实已经提供了一定的这样的一个安全边际。所以短期来看，虽然这个行业包括公司本身也要经历这个渠道去库存价盘和产品结构的调整。在中长期来看，我认为如果江苏的博域薄弱区域能够持续突破的话，省外逐步形成样板市场，同时产品结构恢复，那么公司的盈利增长就有望逐步恢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27:21</w:t>
      </w:r>
    </w:p>
    <w:p>
      <w:r>
        <w:rPr>
          <w:rFonts w:ascii="等线(中文正文)" w:hAnsi="等线(中文正文)" w:cs="等线(中文正文)" w:eastAsia="等线(中文正文)"/>
          <w:b w:val="false"/>
          <w:i w:val="false"/>
          <w:sz w:val="20"/>
        </w:rPr>
        <w:t>以上就是我今天关于精神的汇报。也感谢各位投资者的参会，也欢迎大家和我们交流。然后也欢迎继续我们后续天空摄影团队的深度研究系列电话会议，谢谢大家。感谢大家参加本次会议，会议到此结束，祝大家生活愉快，再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33:44</w:t>
      </w:r>
    </w:p>
    <w:p>
      <w:r>
        <w:rPr>
          <w:rFonts w:ascii="等线(中文正文)" w:hAnsi="等线(中文正文)" w:cs="等线(中文正文)" w:eastAsia="等线(中文正文)"/>
          <w:b w:val="false"/>
          <w:i w:val="false"/>
          <w:sz w:val="20"/>
        </w:rPr>
        <w:t>请关注公众号，思维纪要社，更多纪要请加V西安20210130。</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2026-08-14T00:15:39Z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E6636BB100BBAFBB4581D91E6DDB8F54C331BE5C03FDD8873AED463F44DFE5CADEAB9DEC4B55E2D4A81687EA0F1F40DA546AF4C3E35B28365CAA2C765E02CE4DC632B35</vt:lpwstr>
  </property>
</Properties>
</file>