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东吴固收 - 研究有深度：海外科技巨头债券融资路径演变案例复盘之半导体行业 260812_原文</w:t>
      </w:r>
    </w:p>
    <w:p>
      <w:pPr>
        <w:jc w:val="center"/>
      </w:pPr>
      <w:r>
        <w:rPr>
          <w:rFonts w:ascii="等线(中文正文)" w:hAnsi="等线(中文正文)" w:cs="等线(中文正文)" w:eastAsia="等线(中文正文)"/>
          <w:b w:val="false"/>
          <w:i w:val="false"/>
          <w:sz w:val="20"/>
        </w:rPr>
        <w:t>2026年08月13日 07:33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财经电话会议系统。请输入参会密码并以警。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00:11</w:t>
      </w:r>
    </w:p>
    <w:p>
      <w:r>
        <w:rPr>
          <w:rFonts w:ascii="等线(中文正文)" w:hAnsi="等线(中文正文)" w:cs="等线(中文正文)" w:eastAsia="等线(中文正文)"/>
          <w:b w:val="false"/>
          <w:i w:val="false"/>
          <w:sz w:val="20"/>
        </w:rPr>
        <w:t>您已成功加入会议。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08:24</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09:15</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Trees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09:40</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10:31</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12:12</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12:38</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13:03</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Trees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13:29</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13:50</w:t>
      </w:r>
    </w:p>
    <w:p>
      <w:r>
        <w:rPr>
          <w:rFonts w:ascii="等线(中文正文)" w:hAnsi="等线(中文正文)" w:cs="等线(中文正文)" w:eastAsia="等线(中文正文)"/>
          <w:b w:val="false"/>
          <w:i w:val="false"/>
          <w:sz w:val="20"/>
        </w:rPr>
        <w:t>请关注公众号，思维纪要社，更多纪要请加V西安20210130。感谢大家参加本次会议。会议即将开始，请稍后。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 xml:space="preserve">Thanks for your participation. The meeting is ready to start. Please remain on the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14:26</w:t>
      </w:r>
    </w:p>
    <w:p>
      <w:r>
        <w:rPr>
          <w:rFonts w:ascii="等线(中文正文)" w:hAnsi="等线(中文正文)" w:cs="等线(中文正文)" w:eastAsia="等线(中文正文)"/>
          <w:b w:val="false"/>
          <w:i w:val="false"/>
          <w:sz w:val="20"/>
        </w:rPr>
        <w:t xml:space="preserve">感谢大家参加本次会议，会议即将开始，请稍后。Thanks for your participation. The meeting is right.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14:38</w:t>
      </w:r>
    </w:p>
    <w:p>
      <w:r>
        <w:rPr>
          <w:rFonts w:ascii="等线(中文正文)" w:hAnsi="等线(中文正文)" w:cs="等线(中文正文)" w:eastAsia="等线(中文正文)"/>
          <w:b w:val="false"/>
          <w:i w:val="false"/>
          <w:sz w:val="20"/>
        </w:rPr>
        <w:t>大家好，欢迎参加。东吴固收研究有深度，海外科技巨头债券融资路径演变案例复盘之半导体行业。目前所有参会者均处于静音状态，下面开始播报声明，声明播报完毕后，主持人可直接开始发言，谢谢。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14:58</w:t>
      </w:r>
    </w:p>
    <w:p>
      <w:r>
        <w:rPr>
          <w:rFonts w:ascii="等线(中文正文)" w:hAnsi="等线(中文正文)" w:cs="等线(中文正文)" w:eastAsia="等线(中文正文)"/>
          <w:b w:val="false"/>
          <w:i w:val="false"/>
          <w:sz w:val="20"/>
        </w:rPr>
        <w:t>东吴证券研究所提醒您，本次电话会议仅面向机构投资者或受邀客户、第三方专家发言内容仅代表其个人观点，所有信息或所表述的意见均不构成对具体证券在具体价位、具体时点、具体市场表现的判断或投资建议。未经合法授权严禁录音转发及相关解读，涉嫌违反上述情形的，我们将保留追究法律责任的权利。感谢您给予的理解和配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15:38</w:t>
      </w:r>
    </w:p>
    <w:p>
      <w:r>
        <w:rPr>
          <w:rFonts w:ascii="等线(中文正文)" w:hAnsi="等线(中文正文)" w:cs="等线(中文正文)" w:eastAsia="等线(中文正文)"/>
          <w:b w:val="false"/>
          <w:i w:val="false"/>
          <w:sz w:val="20"/>
        </w:rPr>
        <w:t>各位线上投资人大家好，我是东吴证券研究所固收组信用债分析师徐晶晶。感谢各位继续参加我们2026年研究有深度系列每周三晚上的这个主题分享。今天是系列的第三场线上分享，主题是关于海外科技巨头债券融资路径演变案例复盘之半导体行业。为什么我们要去复盘这个海外顶尖的半导体企业的债券融资路径呢？因为二我国实际上在今年的这一轮的十五五的规划当中，是明确将半导体行业列为了科自立自强的一个重点突破方向。提出要通过加大研发投入，完善融资体系，培育龙头企业等等举措，去推动半导体的全产业链实现自主可控。这样的一个宏观背景之下，整个半导体行业所属企业的融资能力不仅仅关乎他们自身的一个技术迭代，还有规模扩张。更加是直接影响我国在全球整个产业版图当中的一个战略的主动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16:44</w:t>
      </w:r>
    </w:p>
    <w:p>
      <w:r>
        <w:rPr>
          <w:rFonts w:ascii="等线(中文正文)" w:hAnsi="等线(中文正文)" w:cs="等线(中文正文)" w:eastAsia="等线(中文正文)"/>
          <w:b w:val="false"/>
          <w:i w:val="false"/>
          <w:sz w:val="20"/>
        </w:rPr>
        <w:t>但是实际上半导体产业它是有高资本密集，高技术壁垒和长投资周期的一些固有属性的。这就对他的融资体系其实提出了比较严峻的挑战。一方面坚信资产产线动投，他的投资动辄这样是要上千亿，核心的设备价格比较高昂，并且技术迭代也迫使企业必须要进行持续性的一个高额的资本开支。另外一方面的话，从研发到量产这样的一个转化的周期比较长，风险也比较高。再加上整个全球供应链存在不确定性。所以企业对于稳定长期并且成本可控的资金来源的需求，实际上还是比较迫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尽管在25年我们国内这个债券科技板已经把这个半导体企业纳入到一个重点支持的范畴。但实际上债券市场的服务能力，还有它与这个产业之间的质量需求之间，还是存在一个结构性的错配的。发行主体，比如说仍然还是相对比较集中在这种国有背景的龙头企业，大量处于技术攻坚期的一些民营的半导体公司，因为他们本身的盈利波动性，还有金资产运营的这些特点，在利用这个债券市场去优化自己资本结构这些方面的步履维艰。这样的一个融资瓶颈，实际上已经明显的在制约我国半导体产业去迈向一个全面的突破。所以我们就希望通过去复盘海外成熟市场当中的海力士、阿斯曼和博通这三家顶尖的半岛地铁，他们的一个过去的一个债券融资的轨迹。去分析他们在不同的发展阶段对于债券工具的这个运用策略，来探究从发债融资到战略落地，再到业务增长之间的一个协同逻辑。这个技术为我国的半导体企业，尤其是民营的这些高成长企业去拓展自己的融资视野，优化资本结构，去提供可以借鉴的一些海外经验。也是为我国的这个债券市场去探索如何在半导体领域的一级发行创新和二级市场投资价值去做挖掘，来提供一些新的思路与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18:54</w:t>
      </w:r>
    </w:p>
    <w:p>
      <w:r>
        <w:rPr>
          <w:rFonts w:ascii="等线(中文正文)" w:hAnsi="等线(中文正文)" w:cs="等线(中文正文)" w:eastAsia="等线(中文正文)"/>
          <w:b w:val="false"/>
          <w:i w:val="false"/>
          <w:sz w:val="20"/>
        </w:rPr>
        <w:t>我们这一次复盘的三家公司分别是隶属亚洲的海力士，隶属欧洲的阿斯曼和隶属美国的博通。海力士，是全球领先的一个半导体存储解决方案供应商。在整个信息技术行业当中，半导体存储领域是一个非常重要的龙头。它也是韩国本身三大半导体企业之一，在全球的半导体存储市场都是占据了非常核心的一个地位的。阿斯麦呢是也是全球半导体光刻设备领域的龙头企业。它的总部是在荷兰，也是全球唯一能够去量产EUV光刻设备的企业，所以同样也是占据着全球高端光刻设备市场的垄断地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19:41</w:t>
      </w:r>
    </w:p>
    <w:p>
      <w:r>
        <w:rPr>
          <w:rFonts w:ascii="等线(中文正文)" w:hAnsi="等线(中文正文)" w:cs="等线(中文正文)" w:eastAsia="等线(中文正文)"/>
          <w:b w:val="false"/>
          <w:i w:val="false"/>
          <w:sz w:val="20"/>
        </w:rPr>
        <w:t>美国的博通是全球领先的一个半导体芯片和基础设施软件解决方案的供应商。它相对来说业务上面更加集中于半导体和软件融合这个领域，也是一家全球半导体行业的一个多元化的巨头之一。这家公司相对来说做了更多的一些战略并购，去实现它的这个半导体芯片，再加上基础设施软件这样的一个双主业的格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20:08</w:t>
      </w:r>
    </w:p>
    <w:p>
      <w:r>
        <w:rPr>
          <w:rFonts w:ascii="等线(中文正文)" w:hAnsi="等线(中文正文)" w:cs="等线(中文正文)" w:eastAsia="等线(中文正文)"/>
          <w:b w:val="false"/>
          <w:i w:val="false"/>
          <w:sz w:val="20"/>
        </w:rPr>
        <w:t>三家公司现在都是有非常丰富的一个业务覆盖的。他们的整个成长情况，从过去的一个成长发展的情况是怎样的呢？首先我们来看海力士，海力士的发展路径，或许我们可以把它视为是一个技术迭代与产能扩张双轮驱动下的一个周期。穿越史在初期的时候，公司是依托母集团完成了一个技术的原始积累。之后去通过关键并购和逆周期的扩展，逐步的确立公司在这个存储行业的一个市场地位。到了发展的中期，SK集团也就是他的母集团，他的入主就会是为他注入了一个长期的一个价格定律，使他能够去前瞻性的去布局一些HBM这方面的一些前沿技术。后期在这个AI浪潮当中，也就是目前他也是成功实现了从这个周期性的存储龙头向这个AI核心配套供应商的一个战略的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所以它的整个的一个发展路径，我们认为可以大致分为四个阶段。第一个是初创奠基阶段，也就是83年到98年。第二个是规模扩张阶段，99年到11年。第三个是战略转型阶段，12年到20年与这个AI赋能阶段，也就是21年至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21:27</w:t>
      </w:r>
    </w:p>
    <w:p>
      <w:r>
        <w:rPr>
          <w:rFonts w:ascii="等线(中文正文)" w:hAnsi="等线(中文正文)" w:cs="等线(中文正文)" w:eastAsia="等线(中文正文)"/>
          <w:b w:val="false"/>
          <w:i w:val="false"/>
          <w:sz w:val="20"/>
        </w:rPr>
        <w:t>海力士的发展历程实际上是和公司的发展战略深度绑定的。它的发展模式也是从最初的一个点状试探性融资，逐步升级到了一个常态化、规模化和多元化的一个战略融资。整个过程当中，债券资金是被比较精准的用于支撑这种并购整合产扩张，建立自身研发以及HBN赛道布局等等的一些关键环节。具体来看，整个公司它历年来的一个债券的发行频率、发行期限，还有发行时的票面利率上面的话，它在整个山寨市场的融资策略的演变，我们大致是可以把它划分为07到11年的规模扩张期的点杠试探融资到20122012到2020年的战略转型期的一个常态化与成本优化，以及21年至今AI赋能期的一个高频化和战略化三个阶段。整个过程当中的话，实际上公司在不同的发展阶段都是跟融资和发展之间的战略需求、信用资质，还有宏观的金融环境都是紧密相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22:40</w:t>
      </w:r>
    </w:p>
    <w:p>
      <w:r>
        <w:rPr>
          <w:rFonts w:ascii="等线(中文正文)" w:hAnsi="等线(中文正文)" w:cs="等线(中文正文)" w:eastAsia="等线(中文正文)"/>
          <w:b w:val="false"/>
          <w:i w:val="false"/>
          <w:sz w:val="20"/>
        </w:rPr>
        <w:t>首先在27年到11年的这个规模扩张期的点状试探性融资阶段的话，公司是进入了一个并购整合再加上产能扩张的一个快车道。所以这个期间对于大规模的资本需求相对是比较迫切的。所以公司就开始初步的去探索债券市场融资的一个可能性。具体表现为，第一个就是发行频率比较低，并且更多是机会驱动的。27年的时候只发了一支。这就意味着发债还不属于公司一个常态化的融资手段，而是针对一些特定重大资本支需求的一个偶发性的融资渠道。这个也可能是对一个传统的银行信贷的一个重要的一个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23:21</w:t>
      </w:r>
    </w:p>
    <w:p>
      <w:r>
        <w:rPr>
          <w:rFonts w:ascii="等线(中文正文)" w:hAnsi="等线(中文正文)" w:cs="等线(中文正文)" w:eastAsia="等线(中文正文)"/>
          <w:b w:val="false"/>
          <w:i w:val="false"/>
          <w:sz w:val="20"/>
        </w:rPr>
        <w:t>发行期限上面会比较偏中长期207年的时候，公司首次发的债券期限已经是十年期了。一方面就是反映公司它的一个在当时的一个债券融资策略的重点是在于资本期限和资产期限的一个匹配。募集资金的用途在于为建设工厂等等回收周期比较长的重资产项目去提供长期稳定的资金。另外一方面也是隐含市场对于这个公司偿债能力，还有长期经营能力上面的一些认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23:52</w:t>
      </w:r>
    </w:p>
    <w:p>
      <w:r>
        <w:rPr>
          <w:rFonts w:ascii="等线(中文正文)" w:hAnsi="等线(中文正文)" w:cs="等线(中文正文)" w:eastAsia="等线(中文正文)"/>
          <w:b w:val="false"/>
          <w:i w:val="false"/>
          <w:sz w:val="20"/>
        </w:rPr>
        <w:t>第三点，就是票面利率相对还是比较高的。07年首发的这个债券的票面达到了7.875%，这个跟当时同期限的这个美债收益率的话相比，是有一个270多BT的一个发行利差的。一方面由于当时全球利率水平本身也比较高，另外一方面，也是反映当时市场对于海力士的信用评级还没有达到顶级水平。所以说公司也是需要去支付更高的一个风险溢价，去吸引这个债市的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24:24</w:t>
      </w:r>
    </w:p>
    <w:p>
      <w:r>
        <w:rPr>
          <w:rFonts w:ascii="等线(中文正文)" w:hAnsi="等线(中文正文)" w:cs="等线(中文正文)" w:eastAsia="等线(中文正文)"/>
          <w:b w:val="false"/>
          <w:i w:val="false"/>
          <w:sz w:val="20"/>
        </w:rPr>
        <w:t>再来看12年到20年战略转型期的这个常态化与成本优化阶段。一二年SK集团的入主，是公司发展过程当中比较关键的一个转折点。它在较大程度上是帮助提升了公司的信用资质的。与此同时，公司的战略上面也是转向了先进自身迭代，再加上产品多元化。这就对资金的需求会更加的频繁，也更加的常态化。所以说债券融资策略也是相应的有的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24:54</w:t>
      </w:r>
    </w:p>
    <w:p>
      <w:r>
        <w:rPr>
          <w:rFonts w:ascii="等线(中文正文)" w:hAnsi="等线(中文正文)" w:cs="等线(中文正文)" w:eastAsia="等线(中文正文)"/>
          <w:b w:val="false"/>
          <w:i w:val="false"/>
          <w:sz w:val="20"/>
        </w:rPr>
        <w:t>具体表现为就是第一个发行频率上面的有所提升。在一二年和19年的时候，分别都发行了一只债券。尽管整个募资规模不是非常大，但是这个募集资金主要是用于补充支持一些技术研发，还有突破以及一些大型的工厂的建设等等一些持续性的一个高强度的投入。但是公司就意味着他已经逐步的把这个债券市场当做了它一个比较常规的融资渠道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25:25</w:t>
      </w:r>
    </w:p>
    <w:p>
      <w:r>
        <w:rPr>
          <w:rFonts w:ascii="等线(中文正文)" w:hAnsi="等线(中文正文)" w:cs="等线(中文正文)" w:eastAsia="等线(中文正文)"/>
          <w:b w:val="false"/>
          <w:i w:val="false"/>
          <w:sz w:val="20"/>
        </w:rPr>
        <w:t>第二个，就是发行期限开始缩短，这个期间发行的两只债券都是五年的中期限，这就表明公司其实开始组合运用不同期限的债券，从而在资金成本还有资金期限之间去取得一个平衡。第三个，就是票面利率上的一个显著的降低。一二年和19年发行的这个债券的票面分别是降到了3.23和3，这个是显著低于前面一个阶段的，发行利差也是分别收窄到了159个BP和128个BP这个一方面是得益于SC集团入主之后，公司信用资质的一个根本性的提升，另外一方面也是得益于那个时期全球普遍处于一个低利率的宏观环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26:09</w:t>
      </w:r>
    </w:p>
    <w:p>
      <w:r>
        <w:rPr>
          <w:rFonts w:ascii="等线(中文正文)" w:hAnsi="等线(中文正文)" w:cs="等线(中文正文)" w:eastAsia="等线(中文正文)"/>
          <w:b w:val="false"/>
          <w:i w:val="false"/>
          <w:sz w:val="20"/>
        </w:rPr>
        <w:t>在2021年至今，这个AI赋能期的高频化与战略化期间的话，公司就把它的这个债券融资策略再度的提升到了新的一个阶段，去应对这个HBM需求高增所带来的一个需要大规模灵活资金支持的产能扩张和技术迭代。在这个期间我们是可以看到发行的这个频率密集并且非常高频。在2123 2425年都有大量的发展，年均的发行频率是达到了3到5支。这就意味着债券市场已经成为了公司去支撑它这个AI加HBM双轮驱动战略的一个比较核心的融资渠道。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26:49</w:t>
      </w:r>
    </w:p>
    <w:p>
      <w:r>
        <w:rPr>
          <w:rFonts w:ascii="等线(中文正文)" w:hAnsi="等线(中文正文)" w:cs="等线(中文正文)" w:eastAsia="等线(中文正文)"/>
          <w:b w:val="false"/>
          <w:i w:val="false"/>
          <w:sz w:val="20"/>
        </w:rPr>
        <w:t>第二个就是发行期限上的多元化。在这个期间公司发的债券是混合了三年、五年、七年、十年等等多种期限的。整个的加权平均期限，就是在这个4到7年之间波动。尽管在期限上没有明显的去拉长，但是期限组合上的灵活性就意味着这个公司它在资金管理上是越来越成熟的。既能去满足当下紧急的一些资本开支和流动性管理需求，也是可以去避免未来债务到期过于集中。从而去优化公司整体的一个债务上面的一个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27:25</w:t>
      </w:r>
    </w:p>
    <w:p>
      <w:r>
        <w:rPr>
          <w:rFonts w:ascii="等线(中文正文)" w:hAnsi="等线(中文正文)" w:cs="等线(中文正文)" w:eastAsia="等线(中文正文)"/>
          <w:b w:val="false"/>
          <w:i w:val="false"/>
          <w:sz w:val="20"/>
        </w:rPr>
        <w:t>第三个就是票面利率的波动幅度开始比过去有些变大。所发债券的加权平均票面是从21年的1.75这样的一个低点。随着全球的加息周期一路也是上升到了24年的5.5%。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27:41</w:t>
      </w:r>
    </w:p>
    <w:p>
      <w:r>
        <w:rPr>
          <w:rFonts w:ascii="等线(中文正文)" w:hAnsi="等线(中文正文)" w:cs="等线(中文正文)" w:eastAsia="等线(中文正文)"/>
          <w:b w:val="false"/>
          <w:i w:val="false"/>
          <w:sz w:val="20"/>
        </w:rPr>
        <w:t>这也是反映了宏观利率环境对于公司债券融资成本的一个比较决定性的影响。不过即便在整个利率上行的周期当中，公司的发行利差还是也是由21年的127个BP小幅走扩到24年155个BP这就说明公凭借他在整个领域当中比较近乎垄断的地位，还有自己AI核心供应商的身份，他自身在资本市场的溢价能力还是得以保障的。所以他还是可以继续以一个相对比较合理的利率水平去在债券市场做一个募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28:18</w:t>
      </w:r>
    </w:p>
    <w:p>
      <w:r>
        <w:rPr>
          <w:rFonts w:ascii="等线(中文正文)" w:hAnsi="等线(中文正文)" w:cs="等线(中文正文)" w:eastAsia="等线(中文正文)"/>
          <w:b w:val="false"/>
          <w:i w:val="false"/>
          <w:sz w:val="20"/>
        </w:rPr>
        <w:t>我们再来看一下，对比一下公司的这个长期借贷指标所代表的这个债权融资规模。还有这个普通股权利益总额指标在此代表这个股权融资及内生增长规模。前者的话K大概是11.35，后者大概是16.07。也就是说股权相关资本的增长速度是稍高于债权融资的增速的。这就表明整个海力士它的规模扩张和资本积累，其实积累在过去相对实际上更加的依赖他的内生的盈利积累以及股权融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28:53</w:t>
      </w:r>
    </w:p>
    <w:p>
      <w:r>
        <w:rPr>
          <w:rFonts w:ascii="等线(中文正文)" w:hAnsi="等线(中文正文)" w:cs="等线(中文正文)" w:eastAsia="等线(中文正文)"/>
          <w:b w:val="false"/>
          <w:i w:val="false"/>
          <w:sz w:val="20"/>
        </w:rPr>
        <w:t>战略融资更多的是扮演一个战略配套型的这样的一个角色。这一方面也是体现公司它在成长为半导体行业头部企业过程当中，最终有一个比较强的盈利的积累和股权融资能力的。另外一方面也是反映出债券融资对于公司有两项核心价值，第一个就是它精准匹配的公司当时进入成熟阶段之后发生的一些并购整合、产能扩张、技术研发等等这些长周期大额资本的支出需求。第二个就是为公司的一个资本成本和基建结构的优化有一些帮助。利用债券的一个低成本和它的灵活性，来为这个股权资本去形成一个比较有效的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29:37</w:t>
      </w:r>
    </w:p>
    <w:p>
      <w:r>
        <w:rPr>
          <w:rFonts w:ascii="等线(中文正文)" w:hAnsi="等线(中文正文)" w:cs="等线(中文正文)" w:eastAsia="等线(中文正文)"/>
          <w:b w:val="false"/>
          <w:i w:val="false"/>
          <w:sz w:val="20"/>
        </w:rPr>
        <w:t>同样债券的买方结构上面来看的话，其实公司债券的主要持有者还是比较多元的，并且是币种上面也是有些差异。比如说美元债券的持有者还是以美国本土的共同基金的管理公司为主。欧元债券主要是欧洲的保险公司、养老基金，还有主权基金。本币债券就是韩元，主要就是由韩国本土的机构投资者在持有。总体而言，海力士他的这个债券融资策略的演变，我们认为是和他的发展战略路径之间呈现一个比较典型的协同性化相辅相成的关系。这样一个关系的核心就在于海力士它并不是从初创期就开始依赖债务，而是随着自身实力的增强和战略需求的逐步的变化，去把债券市场锻造成为自己驱动自己增长的一个资金的双引擎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30:29</w:t>
      </w:r>
    </w:p>
    <w:p>
      <w:r>
        <w:rPr>
          <w:rFonts w:ascii="等线(中文正文)" w:hAnsi="等线(中文正文)" w:cs="等线(中文正文)" w:eastAsia="等线(中文正文)"/>
          <w:b w:val="false"/>
          <w:i w:val="false"/>
          <w:sz w:val="20"/>
        </w:rPr>
        <w:t>第一就是它在发展的初期，债权融资不是公司资本结构的核心。公司是把它作为一个精准匹配特定重资产项目的一个专用工具。目的就是在于股权解决股权融资，还有内生现金流。如果无法覆盖，并且产生了一些一次性的一些大的资本缺口。这个时期的话，债券融资就可以帮助公司去完成一些关键的产能布局。在随着SK集团的入主和公司市场地位的逐步稳固，债券融资才逐步的变成一条稳定的可预期的一个资金动脉，去持续的助力公司各项长周期高投入的项目，以及一个日常营运的周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31:11</w:t>
      </w:r>
    </w:p>
    <w:p>
      <w:r>
        <w:rPr>
          <w:rFonts w:ascii="等线(中文正文)" w:hAnsi="等线(中文正文)" w:cs="等线(中文正文)" w:eastAsia="等线(中文正文)"/>
          <w:b w:val="false"/>
          <w:i w:val="false"/>
          <w:sz w:val="20"/>
        </w:rPr>
        <w:t>一直到进入到AI赋能阶段，公司的债券融资和它的业务增长就形成了一个比较紧密的一个飞轮效应。业务板块上取得的增长，为了他在这个资本市场溢价能力的赋能，使它能够有更优的条件，更高的频率去获取资金。而这样一个债券融资的优势，又为他提供了一个使用灵活，成本稳定的资本，能够帮助他迅速的去扩大产能，去拉大与竞争对手之间的差距，进一步巩固自市场地位。所以说在海力士的整个生命周期当中，债券融资我们认为是不失为它的一个将技术优势快速转化为市场优势的一个加速器。而这样一个正向的循环，我们认为是他在这个瞬息万变的半导体行业当中，能够去穿越周期，去把握机遇，去成长的一个关键所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欧洲的阿斯麦的话发展路径的话，我们认为是一条通过极致的技术聚焦和前瞻性的战略抉择，从而跻身全球行业头部地位的一个经典路径。它的发展过程当中有一个核心战略的拐点，就是在于当行业头部公司都在固守这个DUB技术路线的时候，阿兹曼就将全部的资源押注到了当时前景未卜。但是是代表未来的这个EVV光刻技术的研发与生产，并且在历经超过十年的一个持续的攻坚之后，成功的实现了一个技术突破。并且是一举的就超越了同行业的其他竞争对手，形成了对于7纳米以下的先进制程光刻设备的一个绝对的垄断。目前公司也是再度复制这样的一个路径，去对下一代的这个技术有一个持续的探索，以及和上下游的一个深度的生态绑定。不断的去加高自己本身的一个技术壁垒和一个市场壁垒，去巩固它在整个半导体光刻设备的一个领军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33:10</w:t>
      </w:r>
    </w:p>
    <w:p>
      <w:r>
        <w:rPr>
          <w:rFonts w:ascii="等线(中文正文)" w:hAnsi="等线(中文正文)" w:cs="等线(中文正文)" w:eastAsia="等线(中文正文)"/>
          <w:b w:val="false"/>
          <w:i w:val="false"/>
          <w:sz w:val="20"/>
        </w:rPr>
        <w:t>所以说公司的发展路径大致是经历，第一个是困境突围期，这个大概是在84年到07年。第二个是技术垄断期，在07年到13年。还有第三个阶段就是生态保定期，是从13年至今的这样一个情况。同样它的整个的发展历程也是深度绑定了它这个技术卡位制成突破全球垄断的这样的一个战略主线。发展模式也是从最初的一个补充性的融资，升级到了一个战略配套型的融资。债券的资金也是被用于去支撑他们EUV光刻机的研发以及产能扩张，包括下一代技术的一个战略的布局。它的资本结构是呈现出一个权益积累为基石，债务融资精准适配这样的一个比较鲜明的特征。同样我们结合这个公司它历年来的一个债券的发行频率、发行期限和发行时间三方面利率来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34:12</w:t>
      </w:r>
    </w:p>
    <w:p>
      <w:r>
        <w:rPr>
          <w:rFonts w:ascii="等线(中文正文)" w:hAnsi="等线(中文正文)" w:cs="等线(中文正文)" w:eastAsia="等线(中文正文)"/>
          <w:b w:val="false"/>
          <w:i w:val="false"/>
          <w:sz w:val="20"/>
        </w:rPr>
        <w:t>公司在这个债券市场的融资策略是可以清晰的划分为三个阶段。也是呈现了从豪赌未来到坐享垄断，再到引领前沿的这样的一个战略变迁。首先在07年到13年，阿斯麦就正式涉足这个债券市场，进入一个技术垄断期的战略性的试水阶段。在这个阶段，公司当时的核心战略就是要压住这个EVV技术。因为这个战略是否可以成功，不确定性是比较高的。所以一定程度上取决于是否有存在比较长期限和大规模的资金的支。所以公司除了原本的股权融资和经营盈余的积累以外，也是尝试这个债券融资渠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34:53</w:t>
      </w:r>
    </w:p>
    <w:p>
      <w:r>
        <w:rPr>
          <w:rFonts w:ascii="等线(中文正文)" w:hAnsi="等线(中文正文)" w:cs="等线(中文正文)" w:eastAsia="等线(中文正文)"/>
          <w:b w:val="false"/>
          <w:i w:val="false"/>
          <w:sz w:val="20"/>
        </w:rPr>
        <w:t>这个阶段的债券融资策略就比较能够呈现出为了超长周期研发去提供耐心资本的这样的一个非常鲜明的特征。具体就表现为，首先这个发行频率不太高，是一个点状特征。在07年和13年都是只发行了一只债券。表明发债其实不是一个常规融资活动，而是服务于EVV研发这样一个核心战略目标的一个精准的战略性的融资行为。目的也是在获取银行信贷还有权益资本之外，能够有一个大规模的长期的一个资金发行期限上，就是比较明显是长期限的，两次发的债券期限都在十年。所以也就是说在通过发行长期债券去保障研发攻坚阶段资金链的一个通常尽量的把这个资本期限和这个技术研发周期去做好一个匹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35:45</w:t>
      </w:r>
    </w:p>
    <w:p>
      <w:r>
        <w:rPr>
          <w:rFonts w:ascii="等线(中文正文)" w:hAnsi="等线(中文正文)" w:cs="等线(中文正文)" w:eastAsia="等线(中文正文)"/>
          <w:b w:val="false"/>
          <w:i w:val="false"/>
          <w:sz w:val="20"/>
        </w:rPr>
        <w:t>上面利率上面的话，成本也是由高走低。在07年发的时候，是高达5.75%。与当时的这个同期限的欧元区的公债收益率相比的发行利差大约在115比7。这个既反映了当时本身全球相对比较高的一个利率水平，也是体现了这个市场对于这EVB技术有一个比较大的不确定性的一个风险定价。但是随后到了2013年，随着整个技术路径逐渐的明朗，公司的信用资质也是会有所提升的。再加上全球降息周期的影响，降息也是显著下降到了3.375%，利差同时还是维持在113个BP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到了13年至20年这样一个生态绑定区的成本优化与规模化阶段，就伴随着整个EVB设备的成功的商业化，并且形成了全球垄断。公司的行业地位，还有它的信用评级都是再度攀升的。同时，又是一个低利率甚至负利率时代。所以公司就是以这个创新窗口期，去把他的这个债权融资策略转向了一个大规模锁定超低成本资金的这样的一个策略。比如说像这个发行频率，我们能看到是明显的趋于活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37:07</w:t>
      </w:r>
    </w:p>
    <w:p>
      <w:r>
        <w:rPr>
          <w:rFonts w:ascii="等线(中文正文)" w:hAnsi="等线(中文正文)" w:cs="等线(中文正文)" w:eastAsia="等线(中文正文)"/>
          <w:b w:val="false"/>
          <w:i w:val="false"/>
          <w:sz w:val="20"/>
        </w:rPr>
        <w:t>期限上面也是继续是一个偏好长期的一个情况。基本上这个加权平均发行期限都是维持在9到10年的一个长久期的水平。意味着公司是想要把握这个低利率窗口，来为未来的数十年的经营和研发去长期锁定低成本资金的。创新利率也是达到了一个历史极低的水平，这个利差分别是118BP和81BP也就表明拥有比较好的信用资质的科技巨头，它在有利的这个宏观金融环境当中，是可以获得比较显著的一个长期限低成本资金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37:45</w:t>
      </w:r>
    </w:p>
    <w:p>
      <w:r>
        <w:rPr>
          <w:rFonts w:ascii="等线(中文正文)" w:hAnsi="等线(中文正文)" w:cs="等线(中文正文)" w:eastAsia="等线(中文正文)"/>
          <w:b w:val="false"/>
          <w:i w:val="false"/>
          <w:sz w:val="20"/>
        </w:rPr>
        <w:t>一直从21年至今，阿斯麦是处于一个生态方信息的。也是始终秉持一个灵活硬件与前瞻布局的一个核心思路。再加上全球现在也是进入了一个加息周期，所以说公司的债券融资也因此调整为更具灵活性和前瞻性的策略。在发行型的这个频率上面，较过去是有一定的降低期限上面也是出现了一个短期化的特征。比如说公司也开始发行了2.5年期的一个短期性债券，从而在利率高的时候避免锁定长期一个高成本债务。仅通过短期融资去满足一些流动性需求，为了他们未来利率回落的时候进行再融资，保留一个灵活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38:30</w:t>
      </w:r>
    </w:p>
    <w:p>
      <w:r>
        <w:rPr>
          <w:rFonts w:ascii="等线(中文正文)" w:hAnsi="等线(中文正文)" w:cs="等线(中文正文)" w:eastAsia="等线(中文正文)"/>
          <w:b w:val="false"/>
          <w:i w:val="false"/>
          <w:sz w:val="20"/>
        </w:rPr>
        <w:t>票面利率上面，也是随着宏观周期有一个显著的回升，但是发行利差仍然由2022年的大约是119个BP收窄到了二三年的大约83BP这就意味着公司尽管它的发债成本没有办法完全去脱离无风险利率上行的一个宏观趋势。但是，因为公司已经是处于一个行业的一个前列地位了。所以说它的融资成本的上升幅度，我们认为仍然是优于这个市场平均水平的。这也就佐证了他在这个资金定价上面还是具备一个比较强的一个议价能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39:07</w:t>
      </w:r>
    </w:p>
    <w:p>
      <w:r>
        <w:rPr>
          <w:rFonts w:ascii="等线(中文正文)" w:hAnsi="等线(中文正文)" w:cs="等线(中文正文)" w:eastAsia="等线(中文正文)"/>
          <w:b w:val="false"/>
          <w:i w:val="false"/>
          <w:sz w:val="20"/>
        </w:rPr>
        <w:t>同样公司长期借贷余额和他的普通股权益总额的这样的一个过去的一个趋势，还有它的这个年化的一个增速上面存在一个差异。这样的一个差异就表明公司它在融资渠道选择上相对还是以权益资本积累为主。在公司成长过程中维持财务的稳健性，债券融资还是作为是他们精准配套的一个资金融入工具。基本上是在公司已经确立了他的这个市场头部地位之后，在EBB的研发还有产能扩建等等长周期战略节点才做一些发力。换句话说，实际上公司的债权融资还是发生在一个后期比较成熟的阶段。股权融资还是贯穿公司整个生命周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39:55</w:t>
      </w:r>
    </w:p>
    <w:p>
      <w:r>
        <w:rPr>
          <w:rFonts w:ascii="等线(中文正文)" w:hAnsi="等线(中文正文)" w:cs="等线(中文正文)" w:eastAsia="等线(中文正文)"/>
          <w:b w:val="false"/>
          <w:i w:val="false"/>
          <w:sz w:val="20"/>
        </w:rPr>
        <w:t>同样，阿斯麦的这个债券的它的买方结构上面的话，欧元的应该还是它比较传统的一个融资工具。所以他的欧元债券的主要的机构投资者就是包括欧洲的保险公司，欧洲的养老基金，还有欧洲主权基金等等，还有欧洲的公募基金等等。美元债券的话，也有这种像美国养老基金、美国保险。请关注公众号思维基要社，更多纪要请加V西安20210130公司共同及对冲基金这样的一些机构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40:31</w:t>
      </w:r>
    </w:p>
    <w:p>
      <w:r>
        <w:rPr>
          <w:rFonts w:ascii="等线(中文正文)" w:hAnsi="等线(中文正文)" w:cs="等线(中文正文)" w:eastAsia="等线(中文正文)"/>
          <w:b w:val="false"/>
          <w:i w:val="false"/>
          <w:sz w:val="20"/>
        </w:rPr>
        <w:t>总体来讲，阿斯麦他运用债券融资的这个策略的这个模式，我们认为是高度契合公司在不同的发展时期的财务考量和战略意图的。换句话说，他的债券融资实际上在更多的情境下，是属于用于实现关键阶段战略目标的一个金融工具。同时也是适当的去作为了一个常规性的流动资金的一个补充。比如说在EVV技术攻坚的关键时期，它的债券融资的核心价值就是去提供比较大规模，比较长期限的耐心资本。总公司就是通过发行十年期的长债，去成功的实现融资期限和自己研发周期的一个适度匹配。同时这样一个比较前瞻性的融资策略，也是帮助公司保证了他在这个技术商业化前，有漫长投入期的这样的一个过程当中的一个财务的稳定性。这个也是公司最终是能够完成这个技术突破，同时能够确立自己市场地位的一个非常重要的财务支撑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41:36</w:t>
      </w:r>
    </w:p>
    <w:p>
      <w:r>
        <w:rPr>
          <w:rFonts w:ascii="等线(中文正文)" w:hAnsi="等线(中文正文)" w:cs="等线(中文正文)" w:eastAsia="等线(中文正文)"/>
          <w:b w:val="false"/>
          <w:i w:val="false"/>
          <w:sz w:val="20"/>
        </w:rPr>
        <w:t>当公司凭借这个技术优势建立起了这个市场垄断地位之后，它的发展与发展的这个关系，就进一步演变成了一个良性的循环。其中向行业龙头地位带来一个比较好的信用资质，这就直接转化为它在债券市场上可以较低的一个成本去撬动比较长期限的一个资金的能力。公司就可以进而利用这样一个显著的资本市场优势，来为他们下一代的技术研发和全球产能扩张去提供资金，去实现对于他们核心业务和战略布局的一个有效的反哺。所以如果我们回溯公司的这个发展路径和发展的历程，期间的过程，已经是逐步形成了技术优势到信用优势，到成本优势，到再投资，最后巩固技术优势的这样的一个闭环。对于公司而言的话，债券的融资已经是超越了单纯的一个财务管理工具的范畴。而是成为了这个公司执行长期战略，巩固竞争优势，穿越技术周期的一个非常重要的组成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42:44</w:t>
      </w:r>
    </w:p>
    <w:p>
      <w:r>
        <w:rPr>
          <w:rFonts w:ascii="等线(中文正文)" w:hAnsi="等线(中文正文)" w:cs="等线(中文正文)" w:eastAsia="等线(中文正文)"/>
          <w:b w:val="false"/>
          <w:i w:val="false"/>
          <w:sz w:val="20"/>
        </w:rPr>
        <w:t>最后的一个案例是美国的博通公司。博通它的发展路径和前面所讲述的海力士，还有阿斯麦他们以技术驱动的路径不同。国通是一条比较清晰的并购驱动型的成长轨迹。它的核心战略并不是一个内生性的研发，而是去通过成熟的资本运作，还有产业整合能力，不断的去重塑自身的业务版图。所以在初期的时候，公司就是聚焦于半导体领域的一个横向整合，通过一系列的杠杆收购去扩大自己的市场份额。之后，公司也是敏锐的识别到半导体行业存在的一个周期性风险，就果断开启了像这个高毛利、高现金流的基础设施软件领域的一个跨界的并购。目前，他就是通过完成对一些关键资产的收购，去构建一个半导体芯片硬件，再加上基础设施软件双主业协同的一个强大的生态。去完成向平台型科技巨头的一个战略上的一个蜕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43:46</w:t>
      </w:r>
    </w:p>
    <w:p>
      <w:r>
        <w:rPr>
          <w:rFonts w:ascii="等线(中文正文)" w:hAnsi="等线(中文正文)" w:cs="等线(中文正文)" w:eastAsia="等线(中文正文)"/>
          <w:b w:val="false"/>
          <w:i w:val="false"/>
          <w:sz w:val="20"/>
        </w:rPr>
        <w:t>所以说他的不整个发展路径是呈现了首先是91年到13年的一个并购扩张期，13年到18年的一个技术整合期，以及18年至今的一个芯片加软件的一个生态闭环期。同样博通的发展历程也是深度保密它的战略主线的。它的发展模式是从补充性研发融资升级为了并购驱动型规模化融资。债券资金就是支撑它从这个细分半导体厂商成长为了一个全球芯片加企业软件生态巨头的一个重要的资金来源。资本结构也是呈现了债务承接、并购对价、权益积累支撑、整合落地这样的一个特征。就使得发债的节奏和它的并购的节点是非常高度同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44:40</w:t>
      </w:r>
    </w:p>
    <w:p>
      <w:r>
        <w:rPr>
          <w:rFonts w:ascii="等线(中文正文)" w:hAnsi="等线(中文正文)" w:cs="等线(中文正文)" w:eastAsia="等线(中文正文)"/>
          <w:b w:val="false"/>
          <w:i w:val="false"/>
          <w:sz w:val="20"/>
        </w:rPr>
        <w:t>同样从它的这个发行频率、发行期限和发行时的它利率来看的话，融资策略和这个并购驱动战略主线是高度耦合的，大致可以划分为两个阶段。首先在14年到19年的这个并购扩张启动期，博通它从内生增长转向以外延并购为核心的一个扩张模式。首先在首先来看这个发行频率的表现。214年到19年的这个阶段，这个发行频率还是比较低的。14年，发行了一支，19年的时候，为了去收购这个安全业务，其中发了五只债券。表明这个债券就为这个特定的大型内容项目提供定向的资金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45:32</w:t>
      </w:r>
    </w:p>
    <w:p>
      <w:r>
        <w:rPr>
          <w:rFonts w:ascii="等线(中文正文)" w:hAnsi="等线(中文正文)" w:cs="等线(中文正文)" w:eastAsia="等线(中文正文)"/>
          <w:b w:val="false"/>
          <w:i w:val="false"/>
          <w:sz w:val="20"/>
        </w:rPr>
        <w:t>第二个就是发行期限，是以中长期为主。匹配了整个的整合周期，14年大概是7.3年，19年的话也是覆盖了短期、中期和长期。这样一个期限结构的选择也是在于为这个并购后的这个整合还有消化阶段去提供一个比较合理的一个过渡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45:53</w:t>
      </w:r>
    </w:p>
    <w:p>
      <w:r>
        <w:rPr>
          <w:rFonts w:ascii="等线(中文正文)" w:hAnsi="等线(中文正文)" w:cs="等线(中文正文)" w:eastAsia="等线(中文正文)"/>
          <w:b w:val="false"/>
          <w:i w:val="false"/>
          <w:sz w:val="20"/>
        </w:rPr>
        <w:t>减少在被收购业务产生稳定现金流之前，公司就开始面临一个比较大的一个偿债的压力。票面利率成本相对还是比较可控的，也是逐步的在建立这个市场信用。公司，一开始14年发的首债，就是这个2%，是比较低的一个水平。19年的时候上升到了3.91，利差也是有一定的走扩。这个，也不光是因为当时的宏观利率环境的影响，也是更多的反映了一个公司债务规模扩大，可能就会带来一个信用溢价上面的一个变化。所以在14年到19年的这个阶段，债券融资还是呈现了一个从无到有，服务于特定并购的这样的一个特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46:40</w:t>
      </w:r>
    </w:p>
    <w:p>
      <w:r>
        <w:rPr>
          <w:rFonts w:ascii="等线(中文正文)" w:hAnsi="等线(中文正文)" w:cs="等线(中文正文)" w:eastAsia="等线(中文正文)"/>
          <w:b w:val="false"/>
          <w:i w:val="false"/>
          <w:sz w:val="20"/>
        </w:rPr>
        <w:t>进入了20年至今的一个生态布局和债务管理深化期。公司的战略目标就是变成了构建芯片加软件的这个产业生态体系。并购的体量也是达到了一个空前的规模。债券融资也是相应升级为了一种高频化、规模化和属性多元化的常态化财务活动。可以看到整个发行的频率是显著攀升的，20年和25年分别发了21支和16支，21年和24年分别发了9只和7只。这样明显提升的一个发行频次，就提示公司的这个发展目的已经不再只是局限于为单次的并购融资了去筹措资金。而是转变为一个更为主动的一个长期的一个债务管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47:27</w:t>
      </w:r>
    </w:p>
    <w:p>
      <w:r>
        <w:rPr>
          <w:rFonts w:ascii="等线(中文正文)" w:hAnsi="等线(中文正文)" w:cs="等线(中文正文)" w:eastAsia="等线(中文正文)"/>
          <w:b w:val="false"/>
          <w:i w:val="false"/>
          <w:sz w:val="20"/>
        </w:rPr>
        <w:t>发行期限结构上也是更加的多元化，也是呈现了一个长短结合的特征。可以看到就是期限上面是覆盖了从三年的短期到30年的超长期都是有的。并且这个加权平均发行期限也是存在了比较明显的波动。比如2021年就曾经拉长到了这个15.07年的增值，来锁定当时的一个低利率的环境。而在2024年利率高企的时候，是缩短到了6.1年。所以说公司实际上有在通过这个长期债券去锁定长期低成本资金和同时通过短期债券去降低流动性方面风险。这两方面都是有在有一个自己的一个能能动性能动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48:10</w:t>
      </w:r>
    </w:p>
    <w:p>
      <w:r>
        <w:rPr>
          <w:rFonts w:ascii="等线(中文正文)" w:hAnsi="等线(中文正文)" w:cs="等线(中文正文)" w:eastAsia="等线(中文正文)"/>
          <w:b w:val="false"/>
          <w:i w:val="false"/>
          <w:sz w:val="20"/>
        </w:rPr>
        <w:t>票面利率成本上面也是受到了宏观利率的主导，但是信用利差也还是具有一定的优势的。虽然说整体是呈现了一个上升的这样的一个态势，但是发行利差我们可以看到，它是由22年的超过200BP它是有降到25年的100GP以内的。所以说，这就意味着公司它比较好的一个信用资质，是能够赋予它较强的一个融资议价能力和投资者认可度的。所以就利差来说的话，相较于同行业的发行人还是比较具备一个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48:45</w:t>
      </w:r>
    </w:p>
    <w:p>
      <w:r>
        <w:rPr>
          <w:rFonts w:ascii="等线(中文正文)" w:hAnsi="等线(中文正文)" w:cs="等线(中文正文)" w:eastAsia="等线(中文正文)"/>
          <w:b w:val="false"/>
          <w:i w:val="false"/>
          <w:sz w:val="20"/>
        </w:rPr>
        <w:t>在公司整个债券发行数据的背后，它的一个长期借贷余额和普通股权益总额的这个年化增速差异还是比较明显的。这就表明不同于海力士和阿斯麦，博通的成长模式还是比较典型的一个债务驱动。它的规模增长更为去更多的是依赖外部的债权融资。并且再加上并购完成以后，来自并购标的的一些盈盈利，还有一个阶段性的一些股权融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49:16</w:t>
      </w:r>
    </w:p>
    <w:p>
      <w:r>
        <w:rPr>
          <w:rFonts w:ascii="等线(中文正文)" w:hAnsi="等线(中文正文)" w:cs="等线(中文正文)" w:eastAsia="等线(中文正文)"/>
          <w:b w:val="false"/>
          <w:i w:val="false"/>
          <w:sz w:val="20"/>
        </w:rPr>
        <w:t>总体来讲的话，博通它的债券融资和它的并购驱动的增长模式，实际上是非常深度的一个战略的绑定。也是可以概括为一种典型的债务驱动型的并购整合模式。也就是说是一个债券融资并非用于一个内生性的资本开支或者研发投入，而是作为他支付并购对价和进行后续债务结构优化的一个工具。帮助公司在没有大规模的去持股权的前提之下去显著的低以显著低于股权融资的成本去实现这个资产规模，还有业务体量上的一些比较快速的扩张。换句话说，债券市场就是为公司去提供他们执行杠杆收购所必需的一些大规模可预期的一个资金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50:02</w:t>
      </w:r>
    </w:p>
    <w:p>
      <w:r>
        <w:rPr>
          <w:rFonts w:ascii="等线(中文正文)" w:hAnsi="等线(中文正文)" w:cs="等线(中文正文)" w:eastAsia="等线(中文正文)"/>
          <w:b w:val="false"/>
          <w:i w:val="false"/>
          <w:sz w:val="20"/>
        </w:rPr>
        <w:t>这样一个模式的反哺效应是更加关键的。去通过并购整合有稳定现金流的BLD，公司所获得的现金流就是可以被进一步的去用于偿付这个债务。就管理它的杠杆水平。不仅是可以快速的修复，并且增强公司整体的一个信用资质，还有财务的弹性，也是可以为他启动下一轮的杠杆收购储备，增加储备加杠杆的空间。所以对于博通来说的话，发展与发展之间同样也是一个互为表里的一个表现。债权融资是可以视为它外延式扩张的一个发动机。而这个被并购资产的现金流，是可以视同为到期的偿付，还有滚去融资，为这些提供信用基础的一个燃料。公司在债券市场的这种融资能力，已经成为了它能够与技术整合能力并行的一个核心的一个竞争力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51:00</w:t>
      </w:r>
    </w:p>
    <w:p>
      <w:r>
        <w:rPr>
          <w:rFonts w:ascii="等线(中文正文)" w:hAnsi="等线(中文正文)" w:cs="等线(中文正文)" w:eastAsia="等线(中文正文)"/>
          <w:b w:val="false"/>
          <w:i w:val="false"/>
          <w:sz w:val="20"/>
        </w:rPr>
        <w:t xml:space="preserve">以上就是我们今天系列第三场的一个线上分享。感谢各位投资者的观看与收听，谢谢大家。会议到此结束。感谢大家参加本次会议，用AI进宝获得优质复盘资料，更多专业AAI工具和投研内容，打开进门APP领取会员体验，祝您工作顺利，再见。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2026-08-12T23:51:58Z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E6636BB100BBAFBB4581D91E6DDB85D4F3F8BE5C63FDD872DACD463F44DFE53A5E3B9DEC4A51E2D4A816D79B4F1F401D5766D4C3EC5B28305C552C765402CEC5C13E635</vt:lpwstr>
  </property>
</Properties>
</file>