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半导体和AI基础设施产业与投资论坛 260811_导读</w:t>
      </w:r>
    </w:p>
    <w:p>
      <w:pPr>
        <w:pStyle w:val="a0"/>
        <w:jc w:val="center"/>
      </w:pPr>
      <w:r>
        <w:t>2026年08月12日 08:15</w:t>
      </w:r>
    </w:p>
    <w:p>
      <w:pPr>
        <w:pStyle w:val="a7"/>
      </w:pPr>
      <w:r>
        <w:t>全文摘要</w:t>
      </w:r>
    </w:p>
    <w:p>
      <w:r>
        <w:rPr>
          <w:rFonts w:ascii="等线(中文正文)" w:hAnsi="等线(中文正文)" w:cs="等线(中文正文)" w:eastAsia="等线(中文正文)"/>
          <w:b w:val="false"/>
          <w:i w:val="false"/>
          <w:sz w:val="20"/>
        </w:rPr>
        <w:t>本次讨论涵盖了新能源、半导体、人工智能等多个技术领域，着重探讨了固态变压器在电力行业的应用，人工智能与大数据对提升能源效率和系统智能化的作用，以及半导体制造中精密运动平台的重要性。此外，讨论了华研机器人在精密运动控制方面的创新和国产设备在AI及高端音频设备中的应用，突出了跨行业技术融合的潜力及应对挑战的机遇。演讲者还分享了对AI与量子计算融合的看法，强调了它们在解决复杂计算问题中的潜力，以及对传感器、存储系统、计算架构等方面的挑战和机遇。最后，讨论集中于半导体产业变革、AI大模型的落地影响、存储技术和芯片制造进展，强调了国产替代的重要性及AI投资的长期逻辑，特别提及了金盘科技在满足全球AI算力中心能源需求方面的贡献。整体上，讨论围绕技术进步、市场趋势、投资策略以及政策环境等多方面内容展开。</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半导体与AI基础设施：算力竞争与系统创新</w:t>
      </w:r>
    </w:p>
    <w:p>
      <w:r>
        <w:rPr>
          <w:rFonts w:ascii="等线(中文正文)" w:hAnsi="等线(中文正文)" w:cs="等线(中文正文)" w:eastAsia="等线(中文正文)"/>
          <w:b w:val="false"/>
          <w:i w:val="false"/>
          <w:sz w:val="20"/>
        </w:rPr>
        <w:t>本次论坛聚焦半导体与AI基础设施的前沿趋势，探讨了算力竞争从单点性能向系统架构创新的转变，以及算力需求结构向多元化发展的迁移。面对全球资本市场的波动，论坛强调AI投资的长期逻辑不变，呼吁行业持续深耕底层创新，坚信技术革命在波动中夯实基础。沙利文承诺以专业研究能力陪伴行业破浪前行，共探芯片从集群到算力再到智力的演进路径。</w:t>
      </w:r>
    </w:p>
    <w:p>
      <w:r>
        <w:rPr>
          <w:rFonts w:ascii="等线(中文正文)" w:hAnsi="等线(中文正文)" w:cs="等线(中文正文)" w:eastAsia="等线(中文正文)"/>
          <w:b w:val="false"/>
          <w:i w:val="false"/>
          <w:sz w:val="20"/>
        </w:rPr>
        <w:t/>
      </w:r>
    </w:p>
    <w:p>
      <w:pPr>
        <w:pStyle w:val="ab"/>
        <w:numPr>
          <w:numId w:val="2"/>
        </w:numPr>
      </w:pPr>
      <w:r>
        <w:t>05:14 大模型时代下存储需求与趋势分析</w:t>
      </w:r>
    </w:p>
    <w:p>
      <w:r>
        <w:rPr>
          <w:rFonts w:ascii="等线(中文正文)" w:hAnsi="等线(中文正文)" w:cs="等线(中文正文)" w:eastAsia="等线(中文正文)"/>
          <w:b w:val="false"/>
          <w:i w:val="false"/>
          <w:sz w:val="20"/>
        </w:rPr>
        <w:t>随着大模型的快速发展，其规模持续扩大，上下文长度显著增加，推动了对存储技术的新需求。演讲者指出，未来模型发展将更注重性价比，而非单纯追求性能上限。同时，强调了存储作为AI系统瓶颈的关键作用，特别是在支持大规模数据处理和复杂工程构建方面的重要性。演讲还提及，企业级SSD技术突破是当前存储领域的重要进展，对于构建高效、经济的AI基础设施至关重要。</w:t>
      </w:r>
    </w:p>
    <w:p>
      <w:r>
        <w:rPr>
          <w:rFonts w:ascii="等线(中文正文)" w:hAnsi="等线(中文正文)" w:cs="等线(中文正文)" w:eastAsia="等线(中文正文)"/>
          <w:b w:val="false"/>
          <w:i w:val="false"/>
          <w:sz w:val="20"/>
        </w:rPr>
        <w:t/>
      </w:r>
    </w:p>
    <w:p>
      <w:pPr>
        <w:pStyle w:val="ab"/>
        <w:numPr>
          <w:numId w:val="3"/>
        </w:numPr>
      </w:pPr>
      <w:r>
        <w:t>10:03 AI发展中的存储瓶颈与未来趋势</w:t>
      </w:r>
    </w:p>
    <w:p>
      <w:r>
        <w:rPr>
          <w:rFonts w:ascii="等线(中文正文)" w:hAnsi="等线(中文正文)" w:cs="等线(中文正文)" w:eastAsia="等线(中文正文)"/>
          <w:b w:val="false"/>
          <w:i w:val="false"/>
          <w:sz w:val="20"/>
        </w:rPr>
        <w:t>随着AI时代的推进，计算能力的迭代远超存储能力，导致数据搬运瓶颈，影响算力效率。存储架构虽已分层优化，但随着模型规模扩大，数据量激增，现有存储面临巨大挑战。为解决数据搬运和CPU负担问题，存算一体成为未来趋势，旨在提升数据处理效率，减少资源浪费。</w:t>
      </w:r>
    </w:p>
    <w:p>
      <w:r>
        <w:rPr>
          <w:rFonts w:ascii="等线(中文正文)" w:hAnsi="等线(中文正文)" w:cs="等线(中文正文)" w:eastAsia="等线(中文正文)"/>
          <w:b w:val="false"/>
          <w:i w:val="false"/>
          <w:sz w:val="20"/>
        </w:rPr>
        <w:t/>
      </w:r>
    </w:p>
    <w:p>
      <w:pPr>
        <w:pStyle w:val="ab"/>
        <w:numPr>
          <w:numId w:val="4"/>
        </w:numPr>
      </w:pPr>
      <w:r>
        <w:t>14:39 AI固态硬盘：计算与存储融合的未来</w:t>
      </w:r>
    </w:p>
    <w:p>
      <w:r>
        <w:rPr>
          <w:rFonts w:ascii="等线(中文正文)" w:hAnsi="等线(中文正文)" w:cs="等线(中文正文)" w:eastAsia="等线(中文正文)"/>
          <w:b w:val="false"/>
          <w:i w:val="false"/>
          <w:sz w:val="20"/>
        </w:rPr>
        <w:t>讨论了AI固态硬盘的发展趋势，强调将计算功能集成到硬盘中以提高效率和降低成本。通过内置计算模块或芯片，硬盘能进行数据预处理和计算，减少CPU和GPU的负担，实现数据高效利用和快速传输。这种硬盘适用于AI推理场景，能筛选有价值数据，减少无效数据搬移，加速推理过程。</w:t>
      </w:r>
    </w:p>
    <w:p>
      <w:r>
        <w:rPr>
          <w:rFonts w:ascii="等线(中文正文)" w:hAnsi="等线(中文正文)" w:cs="等线(中文正文)" w:eastAsia="等线(中文正文)"/>
          <w:b w:val="false"/>
          <w:i w:val="false"/>
          <w:sz w:val="20"/>
        </w:rPr>
        <w:t/>
      </w:r>
    </w:p>
    <w:p>
      <w:pPr>
        <w:pStyle w:val="ab"/>
        <w:numPr>
          <w:numId w:val="5"/>
        </w:numPr>
      </w:pPr>
      <w:r>
        <w:t>18:17 AI计算与存储技术在多场景下的创新应用</w:t>
      </w:r>
    </w:p>
    <w:p>
      <w:r>
        <w:rPr>
          <w:rFonts w:ascii="等线(中文正文)" w:hAnsi="等线(中文正文)" w:cs="等线(中文正文)" w:eastAsia="等线(中文正文)"/>
          <w:b w:val="false"/>
          <w:i w:val="false"/>
          <w:sz w:val="20"/>
        </w:rPr>
        <w:t>讨论了AI计算与存储技术如何通过硬盘与NPU等加速模块协同工作，优化显存和内存使用，提升数据检索速度及GQ利用率，特别是在私有化数据检索、音视频处理、训练断点保存等场景的应用价值。同时，提及了自主可控的太空计算芯片研发路径，强调了在地面端和太空端实现高性能计算自主可控的战略需求。</w:t>
      </w:r>
    </w:p>
    <w:p>
      <w:r>
        <w:rPr>
          <w:rFonts w:ascii="等线(中文正文)" w:hAnsi="等线(中文正文)" w:cs="等线(中文正文)" w:eastAsia="等线(中文正文)"/>
          <w:b w:val="false"/>
          <w:i w:val="false"/>
          <w:sz w:val="20"/>
        </w:rPr>
        <w:t/>
      </w:r>
    </w:p>
    <w:p>
      <w:pPr>
        <w:pStyle w:val="ab"/>
        <w:numPr>
          <w:numId w:val="6"/>
        </w:numPr>
      </w:pPr>
      <w:r>
        <w:t>21:46 太空计算架构与技术挑战探讨</w:t>
      </w:r>
    </w:p>
    <w:p>
      <w:r>
        <w:rPr>
          <w:rFonts w:ascii="等线(中文正文)" w:hAnsi="等线(中文正文)" w:cs="等线(中文正文)" w:eastAsia="等线(中文正文)"/>
          <w:b w:val="false"/>
          <w:i w:val="false"/>
          <w:sz w:val="20"/>
        </w:rPr>
        <w:t>对话围绕太空计算架构展开，讨论了从专用数据架构向通用高性能计算架构转变的必要性，以及太空互联技术、容错技术、新通信网络和热控技术面临的挑战。强调了发展自主可控的太空原生互联技术、提高散热与导热效率的重要性，以及在软件算法层面实现容错以确保系统可靠性的创新策略。</w:t>
      </w:r>
    </w:p>
    <w:p>
      <w:r>
        <w:rPr>
          <w:rFonts w:ascii="等线(中文正文)" w:hAnsi="等线(中文正文)" w:cs="等线(中文正文)" w:eastAsia="等线(中文正文)"/>
          <w:b w:val="false"/>
          <w:i w:val="false"/>
          <w:sz w:val="20"/>
        </w:rPr>
        <w:t/>
      </w:r>
    </w:p>
    <w:p>
      <w:pPr>
        <w:pStyle w:val="ab"/>
        <w:numPr>
          <w:numId w:val="7"/>
        </w:numPr>
      </w:pPr>
      <w:r>
        <w:t>25:04 太空计算与热控技术的创新与发展</w:t>
      </w:r>
    </w:p>
    <w:p>
      <w:r>
        <w:rPr>
          <w:rFonts w:ascii="等线(中文正文)" w:hAnsi="等线(中文正文)" w:cs="等线(中文正文)" w:eastAsia="等线(中文正文)"/>
          <w:b w:val="false"/>
          <w:i w:val="false"/>
          <w:sz w:val="20"/>
        </w:rPr>
        <w:t>对话围绕太空计算和热控技术展开，重点介绍了液冷散热系统在太空环境中的应用及地面验证情况，提及了太空辐射散热板的面积与太空光伏能源的发展。讨论了太空操作系统向多星资源协同管理的转变，以及降低未来APP开发者成本的目标。提到了基于国产12纳米工艺的高性能运算芯片研发进展，以及大模型的上行传输技术挑战与解决方案。最后，展望了太空超算的拼接式组装方向和可辐射火箭在太空计算中的关键作用。</w:t>
      </w:r>
    </w:p>
    <w:p>
      <w:r>
        <w:rPr>
          <w:rFonts w:ascii="等线(中文正文)" w:hAnsi="等线(中文正文)" w:cs="等线(中文正文)" w:eastAsia="等线(中文正文)"/>
          <w:b w:val="false"/>
          <w:i w:val="false"/>
          <w:sz w:val="20"/>
        </w:rPr>
        <w:t/>
      </w:r>
    </w:p>
    <w:p>
      <w:pPr>
        <w:pStyle w:val="ab"/>
        <w:numPr>
          <w:numId w:val="8"/>
        </w:numPr>
      </w:pPr>
      <w:r>
        <w:t>28:29 AI赋能EDA：国产制造EDA的探索与实践</w:t>
      </w:r>
    </w:p>
    <w:p>
      <w:r>
        <w:rPr>
          <w:rFonts w:ascii="等线(中文正文)" w:hAnsi="等线(中文正文)" w:cs="等线(中文正文)" w:eastAsia="等线(中文正文)"/>
          <w:b w:val="false"/>
          <w:i w:val="false"/>
          <w:sz w:val="20"/>
        </w:rPr>
        <w:t>报告介绍了制造EDA在集成电路产业中的关键作用，特别是在国产替代的大背景下，其稀缺性与重要性凸显。通过案例分析，展示了AI技术在制造EDA中的应用，包括工艺条件下的施工图优化，以实现先进制造的具现化。此外，还分享了在AI应用探索中遇到的挑战与弯路，强调了制造EDA在连接设计与生产环节中的核心地位，以及对国产半导体产业链完整性的贡献。</w:t>
      </w:r>
    </w:p>
    <w:p>
      <w:r>
        <w:rPr>
          <w:rFonts w:ascii="等线(中文正文)" w:hAnsi="等线(中文正文)" w:cs="等线(中文正文)" w:eastAsia="等线(中文正文)"/>
          <w:b w:val="false"/>
          <w:i w:val="false"/>
          <w:sz w:val="20"/>
        </w:rPr>
        <w:t/>
      </w:r>
    </w:p>
    <w:p>
      <w:pPr>
        <w:pStyle w:val="ab"/>
        <w:numPr>
          <w:numId w:val="9"/>
        </w:numPr>
      </w:pPr>
      <w:r>
        <w:t>32:15 AI在半导体制造中的应用与挑战</w:t>
      </w:r>
    </w:p>
    <w:p>
      <w:r>
        <w:rPr>
          <w:rFonts w:ascii="等线(中文正文)" w:hAnsi="等线(中文正文)" w:cs="等线(中文正文)" w:eastAsia="等线(中文正文)"/>
          <w:b w:val="false"/>
          <w:i w:val="false"/>
          <w:sz w:val="20"/>
        </w:rPr>
        <w:t>讨论了在半导体制造中使用AI面临的极端数据安全问题，通过GPU架构加速运算及AI图形识别技术提升缺陷检测效率，达到95%的准确率，同时探索了AI在制造业务中的进一步应用潜力，强调了利用AI工具（如GPU）解决特定场景问题的重要性。</w:t>
      </w:r>
    </w:p>
    <w:p>
      <w:r>
        <w:rPr>
          <w:rFonts w:ascii="等线(中文正文)" w:hAnsi="等线(中文正文)" w:cs="等线(中文正文)" w:eastAsia="等线(中文正文)"/>
          <w:b w:val="false"/>
          <w:i w:val="false"/>
          <w:sz w:val="20"/>
        </w:rPr>
        <w:t/>
      </w:r>
    </w:p>
    <w:p>
      <w:pPr>
        <w:pStyle w:val="ab"/>
        <w:numPr>
          <w:numId w:val="10"/>
        </w:numPr>
      </w:pPr>
      <w:r>
        <w:t>35:15 AI驱动EDA工具革新：构建智能闭环提升半导体制造效率</w:t>
      </w:r>
    </w:p>
    <w:p>
      <w:r>
        <w:rPr>
          <w:rFonts w:ascii="等线(中文正文)" w:hAnsi="等线(中文正文)" w:cs="等线(中文正文)" w:eastAsia="等线(中文正文)"/>
          <w:b w:val="false"/>
          <w:i w:val="false"/>
          <w:sz w:val="20"/>
        </w:rPr>
        <w:t>通过构建AI驱动的EDA工具，实现从设计到量产的智能闭环，提升半导体制造效率。具体措施包括建立国产GPU算力集群、开发垂直领域大模型、创建智能体应用于计算光刻、器件仿真、良率分析等，形成自主决策与持续进化的AI大脑。已在多个环节实现精准定位与优化，提升整体效能，重塑未来十年研发格局。</w:t>
      </w:r>
    </w:p>
    <w:p>
      <w:r>
        <w:rPr>
          <w:rFonts w:ascii="等线(中文正文)" w:hAnsi="等线(中文正文)" w:cs="等线(中文正文)" w:eastAsia="等线(中文正文)"/>
          <w:b w:val="false"/>
          <w:i w:val="false"/>
          <w:sz w:val="20"/>
        </w:rPr>
        <w:t/>
      </w:r>
    </w:p>
    <w:p>
      <w:pPr>
        <w:pStyle w:val="ab"/>
        <w:numPr>
          <w:numId w:val="11"/>
        </w:numPr>
      </w:pPr>
      <w:r>
        <w:t>41:25 A股IPO市场周期性分析与半导体AI企业上市策略</w:t>
      </w:r>
    </w:p>
    <w:p>
      <w:r>
        <w:rPr>
          <w:rFonts w:ascii="等线(中文正文)" w:hAnsi="等线(中文正文)" w:cs="等线(中文正文)" w:eastAsia="等线(中文正文)"/>
          <w:b w:val="false"/>
          <w:i w:val="false"/>
          <w:sz w:val="20"/>
        </w:rPr>
        <w:t>讨论了A股IPO市场的周期性特点，分析了2026年上半年半导体和AI基础设施行业IPO受理情况，指出双创板增长显著，未盈利企业占比提升，特别是科创板和创业板的政策变化对硬科技企业上市的影响。强调了当前A股审核提速，沪深主板几乎无积压，拟上市企业应把握时间窗口，利用政策优势推进上市进程。</w:t>
      </w:r>
    </w:p>
    <w:p>
      <w:r>
        <w:rPr>
          <w:rFonts w:ascii="等线(中文正文)" w:hAnsi="等线(中文正文)" w:cs="等线(中文正文)" w:eastAsia="等线(中文正文)"/>
          <w:b w:val="false"/>
          <w:i w:val="false"/>
          <w:sz w:val="20"/>
        </w:rPr>
        <w:t/>
      </w:r>
    </w:p>
    <w:p>
      <w:pPr>
        <w:pStyle w:val="ab"/>
        <w:numPr>
          <w:numId w:val="12"/>
        </w:numPr>
      </w:pPr>
      <w:r>
        <w:t>47:28 A股市场科技企业申报趋势与科创属性分析</w:t>
      </w:r>
    </w:p>
    <w:p>
      <w:r>
        <w:rPr>
          <w:rFonts w:ascii="等线(中文正文)" w:hAnsi="等线(中文正文)" w:cs="等线(中文正文)" w:eastAsia="等线(中文正文)"/>
          <w:b w:val="false"/>
          <w:i w:val="false"/>
          <w:sz w:val="20"/>
        </w:rPr>
        <w:t>对话讨论了A股市场科技企业申报趋势，指出撤回潮后在审项目规模质量较高，主板和北交所利润水平提升，AI算力芯片和半导体设备成为申报主力。强调发明专利、国家级重大项目及奖项对科创属性的重要性，指出市场占有率和国产替代是竞争格局关键。</w:t>
      </w:r>
    </w:p>
    <w:p>
      <w:r>
        <w:rPr>
          <w:rFonts w:ascii="等线(中文正文)" w:hAnsi="等线(中文正文)" w:cs="等线(中文正文)" w:eastAsia="等线(中文正文)"/>
          <w:b w:val="false"/>
          <w:i w:val="false"/>
          <w:sz w:val="20"/>
        </w:rPr>
        <w:t/>
      </w:r>
    </w:p>
    <w:p>
      <w:pPr>
        <w:pStyle w:val="ab"/>
        <w:numPr>
          <w:numId w:val="13"/>
        </w:numPr>
      </w:pPr>
      <w:r>
        <w:t>52:58 A股市场未盈利企业上市趋势与半导体企业特殊审核流程</w:t>
      </w:r>
    </w:p>
    <w:p>
      <w:r>
        <w:rPr>
          <w:rFonts w:ascii="等线(中文正文)" w:hAnsi="等线(中文正文)" w:cs="等线(中文正文)" w:eastAsia="等线(中文正文)"/>
          <w:b w:val="false"/>
          <w:i w:val="false"/>
          <w:sz w:val="20"/>
        </w:rPr>
        <w:t>讨论了A股市场中未盈利企业，尤其是半导体及AI技术设施企业的上市选择，如科创板与创业板的不同条件，以及未盈利企业申报可能面临的更高要求。特别指出半导体企业需面对特殊的部委审核流程，以及审核阶段可能涉及的额外问询，建议企业提前准备，加强与部委的沟通。</w:t>
      </w:r>
    </w:p>
    <w:p>
      <w:r>
        <w:rPr>
          <w:rFonts w:ascii="等线(中文正文)" w:hAnsi="等线(中文正文)" w:cs="等线(中文正文)" w:eastAsia="等线(中文正文)"/>
          <w:b w:val="false"/>
          <w:i w:val="false"/>
          <w:sz w:val="20"/>
        </w:rPr>
        <w:t/>
      </w:r>
    </w:p>
    <w:p>
      <w:pPr>
        <w:pStyle w:val="ab"/>
        <w:numPr>
          <w:numId w:val="14"/>
        </w:numPr>
      </w:pPr>
      <w:r>
        <w:t>56:18 资本市场变化与企业上市策略</w:t>
      </w:r>
    </w:p>
    <w:p>
      <w:r>
        <w:rPr>
          <w:rFonts w:ascii="等线(中文正文)" w:hAnsi="等线(中文正文)" w:cs="等线(中文正文)" w:eastAsia="等线(中文正文)"/>
          <w:b w:val="false"/>
          <w:i w:val="false"/>
          <w:sz w:val="20"/>
        </w:rPr>
        <w:t>对话围绕企业上市策略展开，强调了赛道竞争、财务合规性、科创属性布局等关键点。建议企业关注资本市场变化，提早准备，选择合适板块，按高标准准备，把握当前窗口期。特别指出，与国际先进水平对标、财务合规性、科创属性规划对企业上市至关重要，需提早布局。</w:t>
      </w:r>
    </w:p>
    <w:p>
      <w:r>
        <w:rPr>
          <w:rFonts w:ascii="等线(中文正文)" w:hAnsi="等线(中文正文)" w:cs="等线(中文正文)" w:eastAsia="等线(中文正文)"/>
          <w:b w:val="false"/>
          <w:i w:val="false"/>
          <w:sz w:val="20"/>
        </w:rPr>
        <w:t/>
      </w:r>
    </w:p>
    <w:p>
      <w:pPr>
        <w:pStyle w:val="ab"/>
        <w:numPr>
          <w:numId w:val="15"/>
        </w:numPr>
      </w:pPr>
      <w:r>
        <w:t>01:02:14 固态变压器与算电协同：AI时代能源转型的关键</w:t>
      </w:r>
    </w:p>
    <w:p>
      <w:r>
        <w:rPr>
          <w:rFonts w:ascii="等线(中文正文)" w:hAnsi="等线(中文正文)" w:cs="等线(中文正文)" w:eastAsia="等线(中文正文)"/>
          <w:b w:val="false"/>
          <w:i w:val="false"/>
          <w:sz w:val="20"/>
        </w:rPr>
        <w:t>对话探讨了AI时代下能源与算力协同的重要性，重点介绍了固态变压器（SST）的发展路径及其在数据中心应用的必要性。金盘科技首席战略官分享了公司全球布局与技术创新，强调了算电协同对推动国产算力高质量发展的核心作用，指出未来SST将取代传统供电架构，成为AI算力中心的关键基础设施。</w:t>
      </w:r>
    </w:p>
    <w:p>
      <w:r>
        <w:rPr>
          <w:rFonts w:ascii="等线(中文正文)" w:hAnsi="等线(中文正文)" w:cs="等线(中文正文)" w:eastAsia="等线(中文正文)"/>
          <w:b w:val="false"/>
          <w:i w:val="false"/>
          <w:sz w:val="20"/>
        </w:rPr>
        <w:t/>
      </w:r>
    </w:p>
    <w:p>
      <w:pPr>
        <w:pStyle w:val="ab"/>
        <w:numPr>
          <w:numId w:val="16"/>
        </w:numPr>
      </w:pPr>
      <w:r>
        <w:t>01:09:06 SIT商业化路径与应用场景探讨</w:t>
      </w:r>
    </w:p>
    <w:p>
      <w:r>
        <w:rPr>
          <w:rFonts w:ascii="等线(中文正文)" w:hAnsi="等线(中文正文)" w:cs="等线(中文正文)" w:eastAsia="等线(中文正文)"/>
          <w:b w:val="false"/>
          <w:i w:val="false"/>
          <w:sz w:val="20"/>
        </w:rPr>
        <w:t>对话围绕SIT（固态变压器）的商业化路径和应用场景展开，指出其在算力中心和城市级边缘计算中心中的潜在应用。在算力中心，SIT需满足绿电和储能的接入与控制；在边缘计算中心，则要求安装便捷、高功率密度和低维护。SIT的商业化需针对不同场景解决客户需求，或取代传统架构，电力企业面临革新或淘汰。</w:t>
      </w:r>
    </w:p>
    <w:p>
      <w:r>
        <w:rPr>
          <w:rFonts w:ascii="等线(中文正文)" w:hAnsi="等线(中文正文)" w:cs="等线(中文正文)" w:eastAsia="等线(中文正文)"/>
          <w:b w:val="false"/>
          <w:i w:val="false"/>
          <w:sz w:val="20"/>
        </w:rPr>
        <w:t/>
      </w:r>
    </w:p>
    <w:p>
      <w:pPr>
        <w:pStyle w:val="ab"/>
        <w:numPr>
          <w:numId w:val="17"/>
        </w:numPr>
      </w:pPr>
      <w:r>
        <w:t>01:11:23 智慧能源网络与固态变压器技术解析</w:t>
      </w:r>
    </w:p>
    <w:p>
      <w:r>
        <w:rPr>
          <w:rFonts w:ascii="等线(中文正文)" w:hAnsi="等线(中文正文)" w:cs="等线(中文正文)" w:eastAsia="等线(中文正文)"/>
          <w:b w:val="false"/>
          <w:i w:val="false"/>
          <w:sz w:val="20"/>
        </w:rPr>
        <w:t>分享了智慧能源网络构建的拓扑典型技术路线，重点介绍了高压级联高频隔离变压器、直流并联控制和宽带半导体器件的应用，特别是碳化硅器件在SIT中的核心作用。阐述了金盘科技在高频隔离变压器、算法控制及绝缘材料方面的技术优势，强调了这些技术对提高SIT可靠性和性能的重要性。最后，提到了金盘科技在SIT领域的研发历程、样机迭代情况及其海外市场渠道的积累，鼓励行业内的交流与合作，共同推动市场发展。</w:t>
      </w:r>
    </w:p>
    <w:p>
      <w:r>
        <w:rPr>
          <w:rFonts w:ascii="等线(中文正文)" w:hAnsi="等线(中文正文)" w:cs="等线(中文正文)" w:eastAsia="等线(中文正文)"/>
          <w:b w:val="false"/>
          <w:i w:val="false"/>
          <w:sz w:val="20"/>
        </w:rPr>
        <w:t/>
      </w:r>
    </w:p>
    <w:p>
      <w:pPr>
        <w:pStyle w:val="ab"/>
        <w:numPr>
          <w:numId w:val="18"/>
        </w:numPr>
      </w:pPr>
      <w:r>
        <w:t>01:18:11 AI时代下传感器技术的变革与机遇</w:t>
      </w:r>
    </w:p>
    <w:p>
      <w:r>
        <w:rPr>
          <w:rFonts w:ascii="等线(中文正文)" w:hAnsi="等线(中文正文)" w:cs="等线(中文正文)" w:eastAsia="等线(中文正文)"/>
          <w:b w:val="false"/>
          <w:i w:val="false"/>
          <w:sz w:val="20"/>
        </w:rPr>
        <w:t>对话深入探讨了AI时代传感器技术的重要性和变革，强调了传感器在连接物理世界与数字世界中的核心作用。指出AI正推动传感器从单一数据采集向综合解决方案提供商转变，特别是在智能驾驶、医疗和工业应用中的边缘决策能力提升。未来，传感器将更依赖于多模态传感、数据融合和AI技术，实现更精准的事件识别，同时面临信息量小和技术挑战，需结合传统算法和边缘AI以展现最佳性能。</w:t>
      </w:r>
    </w:p>
    <w:p>
      <w:r>
        <w:rPr>
          <w:rFonts w:ascii="等线(中文正文)" w:hAnsi="等线(中文正文)" w:cs="等线(中文正文)" w:eastAsia="等线(中文正文)"/>
          <w:b w:val="false"/>
          <w:i w:val="false"/>
          <w:sz w:val="20"/>
        </w:rPr>
        <w:t/>
      </w:r>
    </w:p>
    <w:p>
      <w:pPr>
        <w:pStyle w:val="ab"/>
        <w:numPr>
          <w:numId w:val="19"/>
        </w:numPr>
      </w:pPr>
      <w:r>
        <w:t>01:25:11 AI赋能下的智能驾驶与健康监测新趋势</w:t>
      </w:r>
    </w:p>
    <w:p>
      <w:r>
        <w:rPr>
          <w:rFonts w:ascii="等线(中文正文)" w:hAnsi="等线(中文正文)" w:cs="等线(中文正文)" w:eastAsia="等线(中文正文)"/>
          <w:b w:val="false"/>
          <w:i w:val="false"/>
          <w:sz w:val="20"/>
        </w:rPr>
        <w:t>对话探讨了AI在智能驾驶和健康监测领域的应用，指出智能驾驶需车规级安全可靠性，传感器信息延迟需控制在毫秒级；AI赋能手环等健康监测设备，推动商业模式创新，成为热销产品。</w:t>
      </w:r>
    </w:p>
    <w:p>
      <w:r>
        <w:rPr>
          <w:rFonts w:ascii="等线(中文正文)" w:hAnsi="等线(中文正文)" w:cs="等线(中文正文)" w:eastAsia="等线(中文正文)"/>
          <w:b w:val="false"/>
          <w:i w:val="false"/>
          <w:sz w:val="20"/>
        </w:rPr>
        <w:t/>
      </w:r>
    </w:p>
    <w:p>
      <w:pPr>
        <w:pStyle w:val="ab"/>
        <w:numPr>
          <w:numId w:val="20"/>
        </w:numPr>
      </w:pPr>
      <w:r>
        <w:t>01:28:09 传感器技术在医疗领域的应用与国产化挑战</w:t>
      </w:r>
    </w:p>
    <w:p>
      <w:r>
        <w:rPr>
          <w:rFonts w:ascii="等线(中文正文)" w:hAnsi="等线(中文正文)" w:cs="等线(中文正文)" w:eastAsia="等线(中文正文)"/>
          <w:b w:val="false"/>
          <w:i w:val="false"/>
          <w:sz w:val="20"/>
        </w:rPr>
        <w:t>对话讨论了传感器技术在医疗健康监测、微创医疗辅助、慢病数字化管理及远程医疗监护等方面的应用，强调了技术进步带来的便利与数据积累的重要性。同时，指出了国产化进程中面临的技术壁垒、产业链不足及品牌认证等挑战，提出了通过fb light模式投资核心工艺环节以克服财务负担的策略，旨在提升国产传感器的国际竞争力。</w:t>
      </w:r>
    </w:p>
    <w:p>
      <w:r>
        <w:rPr>
          <w:rFonts w:ascii="等线(中文正文)" w:hAnsi="等线(中文正文)" w:cs="等线(中文正文)" w:eastAsia="等线(中文正文)"/>
          <w:b w:val="false"/>
          <w:i w:val="false"/>
          <w:sz w:val="20"/>
        </w:rPr>
        <w:t/>
      </w:r>
    </w:p>
    <w:p>
      <w:pPr>
        <w:pStyle w:val="ab"/>
        <w:numPr>
          <w:numId w:val="21"/>
        </w:numPr>
      </w:pPr>
      <w:r>
        <w:t>01:33:59 美芯半导体：AI时代下的传感器创新与市场拓展</w:t>
      </w:r>
    </w:p>
    <w:p>
      <w:r>
        <w:rPr>
          <w:rFonts w:ascii="等线(中文正文)" w:hAnsi="等线(中文正文)" w:cs="等线(中文正文)" w:eastAsia="等线(中文正文)"/>
          <w:b w:val="false"/>
          <w:i w:val="false"/>
          <w:sz w:val="20"/>
        </w:rPr>
        <w:t>美芯半导体作为国内领先的车规加速度传感器供应商，致力于提供多品类mash传感器，强调算法融合与深度客户合作，以提升用户体验。公司拥有全球领先的热式摄像机、AMR词品类、电容式传感器等技术，广泛应用于汽车、医疗、消费电子等领域。面对AI时代，美芯正迈向更高阶智能驾驶，开发高精度6轴陀螺仪等新产品，市场空间扩大十倍，展现出强劲的发展潜力。</w:t>
      </w:r>
    </w:p>
    <w:p>
      <w:r>
        <w:rPr>
          <w:rFonts w:ascii="等线(中文正文)" w:hAnsi="等线(中文正文)" w:cs="等线(中文正文)" w:eastAsia="等线(中文正文)"/>
          <w:b w:val="false"/>
          <w:i w:val="false"/>
          <w:sz w:val="20"/>
        </w:rPr>
        <w:t/>
      </w:r>
    </w:p>
    <w:p>
      <w:pPr>
        <w:pStyle w:val="ab"/>
        <w:numPr>
          <w:numId w:val="22"/>
        </w:numPr>
      </w:pPr>
      <w:r>
        <w:t>01:41:33 人工智能与新能源融合：破解复杂能源系统的未来之路</w:t>
      </w:r>
    </w:p>
    <w:p>
      <w:r>
        <w:rPr>
          <w:rFonts w:ascii="等线(中文正文)" w:hAnsi="等线(中文正文)" w:cs="等线(中文正文)" w:eastAsia="等线(中文正文)"/>
          <w:b w:val="false"/>
          <w:i w:val="false"/>
          <w:sz w:val="20"/>
        </w:rPr>
        <w:t>对话深入探讨了人工智能在新能源领域的应用前景，指出随着新能源装机量的激增，能源系统正面临多变量、强波动的挑战。人工智能，凭借其预测变化和动态调整的能力，正成为解决新能源复杂性问题的关键技术。从大模型的快速迭代到AI智能体的发展，再到MCP接口的标准化，AI正加速从数字世界走向物理世界，与新能源深度融合。未来，AI将在储能、波动性管理等方面发挥重要作用，成为破解新能源挑战的必然解法。</w:t>
      </w:r>
    </w:p>
    <w:p>
      <w:r>
        <w:rPr>
          <w:rFonts w:ascii="等线(中文正文)" w:hAnsi="等线(中文正文)" w:cs="等线(中文正文)" w:eastAsia="等线(中文正文)"/>
          <w:b w:val="false"/>
          <w:i w:val="false"/>
          <w:sz w:val="20"/>
        </w:rPr>
        <w:t/>
      </w:r>
    </w:p>
    <w:p>
      <w:pPr>
        <w:pStyle w:val="ab"/>
        <w:numPr>
          <w:numId w:val="23"/>
        </w:numPr>
      </w:pPr>
      <w:r>
        <w:t>01:47:09 AI in all：AI技术在新能源领域的全面应用</w:t>
      </w:r>
    </w:p>
    <w:p>
      <w:r>
        <w:rPr>
          <w:rFonts w:ascii="等线(中文正文)" w:hAnsi="等线(中文正文)" w:cs="等线(中文正文)" w:eastAsia="等线(中文正文)"/>
          <w:b w:val="false"/>
          <w:i w:val="false"/>
          <w:sz w:val="20"/>
        </w:rPr>
        <w:t>对话介绍了AI in all战略的核心理念，即在全场景、全链路、全价值链上应用AI技术，而非单纯追求大模型。通过真实数据接入、设备与业务行动推动、运行结果持续检查优化，确保AI落地。以光伏储能系统为例，展示了智能体决策能力，如自然语言交互、天气接口调度等，证明了AI在新能源领域的实际价值。整体架构设计解耦大模型，接入软件生态，强调软硬件结合的核心竞争力。</w:t>
      </w:r>
    </w:p>
    <w:p>
      <w:r>
        <w:rPr>
          <w:rFonts w:ascii="等线(中文正文)" w:hAnsi="等线(中文正文)" w:cs="等线(中文正文)" w:eastAsia="等线(中文正文)"/>
          <w:b w:val="false"/>
          <w:i w:val="false"/>
          <w:sz w:val="20"/>
        </w:rPr>
        <w:t/>
      </w:r>
    </w:p>
    <w:p>
      <w:pPr>
        <w:pStyle w:val="ab"/>
        <w:numPr>
          <w:numId w:val="24"/>
        </w:numPr>
      </w:pPr>
      <w:r>
        <w:t>01:50:01 软硬件结合的传感器与通信技术在能源管理中的应用</w:t>
      </w:r>
    </w:p>
    <w:p>
      <w:r>
        <w:rPr>
          <w:rFonts w:ascii="等线(中文正文)" w:hAnsi="等线(中文正文)" w:cs="等线(中文正文)" w:eastAsia="等线(中文正文)"/>
          <w:b w:val="false"/>
          <w:i w:val="false"/>
          <w:sz w:val="20"/>
        </w:rPr>
        <w:t>通过结合物理与数字传感器，构建虚拟化融合系统，实现AI对整个系统的感知，而非单一物理量。在家庭能源管理系统中，率先引入商机图，监测计算显示5.6元载及24个智能负载，物理与数字传感单元合计上千个。通信方面，摒弃485通信，采用全网通信架构，提升带宽1万倍，突破网线通信距离限制至800米，为AI提供毫秒级边缘感知与控制能力。</w:t>
      </w:r>
    </w:p>
    <w:p>
      <w:r>
        <w:rPr>
          <w:rFonts w:ascii="等线(中文正文)" w:hAnsi="等线(中文正文)" w:cs="等线(中文正文)" w:eastAsia="等线(中文正文)"/>
          <w:b w:val="false"/>
          <w:i w:val="false"/>
          <w:sz w:val="20"/>
        </w:rPr>
        <w:t/>
      </w:r>
    </w:p>
    <w:p>
      <w:pPr>
        <w:pStyle w:val="ab"/>
        <w:numPr>
          <w:numId w:val="25"/>
        </w:numPr>
      </w:pPr>
      <w:r>
        <w:t>01:52:00 AI在家庭能源管理与储能系统中的创新应用</w:t>
      </w:r>
    </w:p>
    <w:p>
      <w:r>
        <w:rPr>
          <w:rFonts w:ascii="等线(中文正文)" w:hAnsi="等线(中文正文)" w:cs="等线(中文正文)" w:eastAsia="等线(中文正文)"/>
          <w:b w:val="false"/>
          <w:i w:val="false"/>
          <w:sz w:val="20"/>
        </w:rPr>
        <w:t>讨论了家庭能源管理的复杂性及解决方案，通过EMS原子化和虚拟储能分身功能，实现能源调度的个性化与优化。AI技术的应用，如自然语言交互、事前安全检测与预防、智能运维，显著提升了用户体验与系统安全性，降低了运维成本，工单处理效率明显提高。</w:t>
      </w:r>
    </w:p>
    <w:p>
      <w:r>
        <w:rPr>
          <w:rFonts w:ascii="等线(中文正文)" w:hAnsi="等线(中文正文)" w:cs="等线(中文正文)" w:eastAsia="等线(中文正文)"/>
          <w:b w:val="false"/>
          <w:i w:val="false"/>
          <w:sz w:val="20"/>
        </w:rPr>
        <w:t/>
      </w:r>
    </w:p>
    <w:p>
      <w:pPr>
        <w:pStyle w:val="ab"/>
        <w:numPr>
          <w:numId w:val="26"/>
        </w:numPr>
      </w:pPr>
      <w:r>
        <w:t>01:55:57 AI与新能源行业深度融合：思格的实践与探索</w:t>
      </w:r>
    </w:p>
    <w:p>
      <w:r>
        <w:rPr>
          <w:rFonts w:ascii="等线(中文正文)" w:hAnsi="等线(中文正文)" w:cs="等线(中文正文)" w:eastAsia="等线(中文正文)"/>
          <w:b w:val="false"/>
          <w:i w:val="false"/>
          <w:sz w:val="20"/>
        </w:rPr>
        <w:t>分享了智能体在家庭服务、电力交易等领域的应用，强调人机共生状态。介绍了思格AI12战略在企业经营中的深度应用，及公司快速成长和市场领先地位。展示了AI在全球电站控制中的实际效果，特别是在瑞典市场的高用户开通率和收益提升。呼吁行业共同努力，深化AI与新能源的融合，探索未来发展方向。</w:t>
      </w:r>
    </w:p>
    <w:p>
      <w:r>
        <w:rPr>
          <w:rFonts w:ascii="等线(中文正文)" w:hAnsi="等线(中文正文)" w:cs="等线(中文正文)" w:eastAsia="等线(中文正文)"/>
          <w:b w:val="false"/>
          <w:i w:val="false"/>
          <w:sz w:val="20"/>
        </w:rPr>
        <w:t/>
      </w:r>
    </w:p>
    <w:p>
      <w:pPr>
        <w:pStyle w:val="ab"/>
        <w:numPr>
          <w:numId w:val="27"/>
        </w:numPr>
      </w:pPr>
      <w:r>
        <w:t>01:59:26 AI与新能源融合趋势及能源智能化分级体系发布</w:t>
      </w:r>
    </w:p>
    <w:p>
      <w:r>
        <w:rPr>
          <w:rFonts w:ascii="等线(中文正文)" w:hAnsi="等线(中文正文)" w:cs="等线(中文正文)" w:eastAsia="等线(中文正文)"/>
          <w:b w:val="false"/>
          <w:i w:val="false"/>
          <w:sz w:val="20"/>
        </w:rPr>
        <w:t>萨利文公司联合发布2026年AI加新能源白皮书，系统梳理全球AI产业与新能源行业融合发展趋势，首次提出能源智能化的五级分级体系EIL，旨在为AI加新能源行业建立清晰的智能化能力坐标。华研机器人张总随后带来精密运动平台在半导体及光通信领域应用的演讲，强调自主研发的伺服运控算法及微米级高精度设备在行业内的竞争力。</w:t>
      </w:r>
    </w:p>
    <w:p>
      <w:r>
        <w:rPr>
          <w:rFonts w:ascii="等线(中文正文)" w:hAnsi="等线(中文正文)" w:cs="等线(中文正文)" w:eastAsia="等线(中文正文)"/>
          <w:b w:val="false"/>
          <w:i w:val="false"/>
          <w:sz w:val="20"/>
        </w:rPr>
        <w:t/>
      </w:r>
    </w:p>
    <w:p>
      <w:pPr>
        <w:pStyle w:val="ab"/>
        <w:numPr>
          <w:numId w:val="28"/>
        </w:numPr>
      </w:pPr>
      <w:r>
        <w:t>02:02:08 机器人公司核心技术与产业布局</w:t>
      </w:r>
    </w:p>
    <w:p>
      <w:r>
        <w:rPr>
          <w:rFonts w:ascii="等线(中文正文)" w:hAnsi="等线(中文正文)" w:cs="等线(中文正文)" w:eastAsia="等线(中文正文)"/>
          <w:b w:val="false"/>
          <w:i w:val="false"/>
          <w:sz w:val="20"/>
        </w:rPr>
        <w:t>公司背景源于大足机器人，主营业务为协作机器人，核心技术为电机驱动控制，已在运动控制领域积累20年。公司从电机驱动控制发展到协作机器人，再到人形手臂和本体，完成了上游产业链的全面布局。半导体和AI基础设施是公司业务的重要组成部分，出口业务一度超过收入的一半，但随着国内AI基础设施和巨型赛道的爆发，国内业务增长更快。公司是巨型赛道中少数已开始盈利的企业。</w:t>
      </w:r>
    </w:p>
    <w:p>
      <w:r>
        <w:rPr>
          <w:rFonts w:ascii="等线(中文正文)" w:hAnsi="等线(中文正文)" w:cs="等线(中文正文)" w:eastAsia="等线(中文正文)"/>
          <w:b w:val="false"/>
          <w:i w:val="false"/>
          <w:sz w:val="20"/>
        </w:rPr>
        <w:t/>
      </w:r>
    </w:p>
    <w:p>
      <w:pPr>
        <w:pStyle w:val="ab"/>
        <w:numPr>
          <w:numId w:val="29"/>
        </w:numPr>
      </w:pPr>
      <w:r>
        <w:t>02:04:46 精密运动部件与驱动技术在半导体及光通信领域的应用</w:t>
      </w:r>
    </w:p>
    <w:p>
      <w:r>
        <w:rPr>
          <w:rFonts w:ascii="等线(中文正文)" w:hAnsi="等线(中文正文)" w:cs="等线(中文正文)" w:eastAsia="等线(中文正文)"/>
          <w:b w:val="false"/>
          <w:i w:val="false"/>
          <w:sz w:val="20"/>
        </w:rPr>
        <w:t>介绍了公司核心业务中的精密运动部件在半导体和光通信领域的应用，包括电机技术和四伏驱动仪技术，强调了高精度、高功率密度及低发热的驱动芯片在人形机器人和协作机器人中的重要性，以及这些技术如何推动AI和机器人行业的发展。</w:t>
      </w:r>
    </w:p>
    <w:p>
      <w:r>
        <w:rPr>
          <w:rFonts w:ascii="等线(中文正文)" w:hAnsi="等线(中文正文)" w:cs="等线(中文正文)" w:eastAsia="等线(中文正文)"/>
          <w:b w:val="false"/>
          <w:i w:val="false"/>
          <w:sz w:val="20"/>
        </w:rPr>
        <w:t/>
      </w:r>
    </w:p>
    <w:p>
      <w:pPr>
        <w:pStyle w:val="ab"/>
        <w:numPr>
          <w:numId w:val="30"/>
        </w:numPr>
      </w:pPr>
      <w:r>
        <w:t>02:10:18 高精度运动平台在半导体与光通信领域的应用</w:t>
      </w:r>
    </w:p>
    <w:p>
      <w:r>
        <w:rPr>
          <w:rFonts w:ascii="等线(中文正文)" w:hAnsi="等线(中文正文)" w:cs="等线(中文正文)" w:eastAsia="等线(中文正文)"/>
          <w:b w:val="false"/>
          <w:i w:val="false"/>
          <w:sz w:val="20"/>
        </w:rPr>
        <w:t>讨论了高精度运动平台在基因测序、半导体检测及光通信光纤耦合等领域的应用，强调了国产替代趋势及公司在电机驱动与控制领域的20年积累。平台上集成了自研的直线电机、驱动器与控制器，适用于纳米级定位精度需求，已在国内外大厂应用，且随着AI与微纳加工产业的发展，市场需求持续增长。</w:t>
      </w:r>
    </w:p>
    <w:p>
      <w:r>
        <w:rPr>
          <w:rFonts w:ascii="等线(中文正文)" w:hAnsi="等线(中文正文)" w:cs="等线(中文正文)" w:eastAsia="等线(中文正文)"/>
          <w:b w:val="false"/>
          <w:i w:val="false"/>
          <w:sz w:val="20"/>
        </w:rPr>
        <w:t/>
      </w:r>
    </w:p>
    <w:p>
      <w:pPr>
        <w:pStyle w:val="ab"/>
        <w:numPr>
          <w:numId w:val="31"/>
        </w:numPr>
      </w:pPr>
      <w:r>
        <w:t>02:15:57 量子计算：产业与投资视角下的未来趋势</w:t>
      </w:r>
    </w:p>
    <w:p>
      <w:r>
        <w:rPr>
          <w:rFonts w:ascii="等线(中文正文)" w:hAnsi="等线(中文正文)" w:cs="等线(中文正文)" w:eastAsia="等线(中文正文)"/>
          <w:b w:val="false"/>
          <w:i w:val="false"/>
          <w:sz w:val="20"/>
        </w:rPr>
        <w:t>量子计算作为下一代计算演进方向，正从科学奇观转向资本狂欢。其优势在于解决经典计算机难以处理的复杂问题，如分子模拟、组合优化等。行业预测2035年市场规模可达500亿美金，十年复合增长率高达40%。量子计算在药物研发、新材料设计、金融风控等领域展现出巨大潜力，正成为快速成型的亿万级赛道。</w:t>
      </w:r>
    </w:p>
    <w:p>
      <w:r>
        <w:rPr>
          <w:rFonts w:ascii="等线(中文正文)" w:hAnsi="等线(中文正文)" w:cs="等线(中文正文)" w:eastAsia="等线(中文正文)"/>
          <w:b w:val="false"/>
          <w:i w:val="false"/>
          <w:sz w:val="20"/>
        </w:rPr>
        <w:t/>
      </w:r>
    </w:p>
    <w:p>
      <w:pPr>
        <w:pStyle w:val="ab"/>
        <w:numPr>
          <w:numId w:val="32"/>
        </w:numPr>
      </w:pPr>
      <w:r>
        <w:t>02:20:04 量子计算技术链路与瓶颈分析</w:t>
      </w:r>
    </w:p>
    <w:p>
      <w:r>
        <w:rPr>
          <w:rFonts w:ascii="等线(中文正文)" w:hAnsi="等线(中文正文)" w:cs="等线(中文正文)" w:eastAsia="等线(中文正文)"/>
          <w:b w:val="false"/>
          <w:i w:val="false"/>
          <w:sz w:val="20"/>
        </w:rPr>
        <w:t>量子计算基于量子力学原理，通过量子态制备、量子门操作、量子测量及经典后处理四大环节实现计算，但受噪声、保真度和测量精度等限制。超导、离子阱、中性原子、光量子等技术路径各有优劣，如超导路线速度较快但需低温环境，中性原子路线移动性好但易受环境影响。当前量子计算面临量子算法有效性、规模化应用及纠错算法设计等关键瓶颈，需在不同技术路径间寻找平衡。</w:t>
      </w:r>
    </w:p>
    <w:p>
      <w:r>
        <w:rPr>
          <w:rFonts w:ascii="等线(中文正文)" w:hAnsi="等线(中文正文)" w:cs="等线(中文正文)" w:eastAsia="等线(中文正文)"/>
          <w:b w:val="false"/>
          <w:i w:val="false"/>
          <w:sz w:val="20"/>
        </w:rPr>
        <w:t/>
      </w:r>
    </w:p>
    <w:p>
      <w:pPr>
        <w:pStyle w:val="ab"/>
        <w:numPr>
          <w:numId w:val="33"/>
        </w:numPr>
      </w:pPr>
      <w:r>
        <w:t>02:26:12 量子计算产业链与商业模式解析</w:t>
      </w:r>
    </w:p>
    <w:p>
      <w:r>
        <w:rPr>
          <w:rFonts w:ascii="等线(中文正文)" w:hAnsi="等线(中文正文)" w:cs="等线(中文正文)" w:eastAsia="等线(中文正文)"/>
          <w:b w:val="false"/>
          <w:i w:val="false"/>
          <w:sz w:val="20"/>
        </w:rPr>
        <w:t>对话详细阐述了量子计算的产业链结构，从物理层到云端接入的全站架构，以及当前NISQ设备为主的阶段特征。分析了量子计算商业模式的三种类型，包括云服务、设备销售和政府研发补助，并探讨了通过早期科学验证、中期嵌入经典计算工作流及远期解决复杂问题的量子计算发展路径。</w:t>
      </w:r>
    </w:p>
    <w:p>
      <w:r>
        <w:rPr>
          <w:rFonts w:ascii="等线(中文正文)" w:hAnsi="等线(中文正文)" w:cs="等线(中文正文)" w:eastAsia="等线(中文正文)"/>
          <w:b w:val="false"/>
          <w:i w:val="false"/>
          <w:sz w:val="20"/>
        </w:rPr>
        <w:t/>
      </w:r>
    </w:p>
    <w:p>
      <w:pPr>
        <w:pStyle w:val="ab"/>
        <w:numPr>
          <w:numId w:val="34"/>
        </w:numPr>
      </w:pPr>
      <w:r>
        <w:t>02:29:58 量子计算商业化路径与未来展望</w:t>
      </w:r>
    </w:p>
    <w:p>
      <w:r>
        <w:rPr>
          <w:rFonts w:ascii="等线(中文正文)" w:hAnsi="等线(中文正文)" w:cs="等线(中文正文)" w:eastAsia="等线(中文正文)"/>
          <w:b w:val="false"/>
          <w:i w:val="false"/>
          <w:sz w:val="20"/>
        </w:rPr>
        <w:t>对话深入探讨了量子计算领域的商业化挑战与未来趋势，指出当前行业面临客户集中度高、收入不稳定等问题，提出通过软件算法云服务及异构计算解决科研计算难题的策略。展望未来，量子计算将与人工智能深度融合，涉及数据层、算法层优化，以及生态多路线协同、异构算力先行、国产化紧迫等方向，强调基础研究的重要性，呼吁产业链各方共同推进量子计算技术的产业化进程。</w:t>
      </w:r>
    </w:p>
    <w:p>
      <w:r>
        <w:rPr>
          <w:rFonts w:ascii="等线(中文正文)" w:hAnsi="等线(中文正文)" w:cs="等线(中文正文)" w:eastAsia="等线(中文正文)"/>
          <w:b w:val="false"/>
          <w:i w:val="false"/>
          <w:sz w:val="20"/>
        </w:rPr>
        <w:t/>
      </w:r>
    </w:p>
    <w:p>
      <w:pPr>
        <w:pStyle w:val="ab"/>
        <w:numPr>
          <w:numId w:val="35"/>
        </w:numPr>
      </w:pPr>
      <w:r>
        <w:t>02:36:27 2025全球聚生智能与商用服务机器人市场报告发布</w:t>
      </w:r>
    </w:p>
    <w:p>
      <w:r>
        <w:rPr>
          <w:rFonts w:ascii="等线(中文正文)" w:hAnsi="等线(中文正文)" w:cs="等线(中文正文)" w:eastAsia="等线(中文正文)"/>
          <w:b w:val="false"/>
          <w:i w:val="false"/>
          <w:sz w:val="20"/>
        </w:rPr>
        <w:t>报告探讨了人工智能如何从数字空间迈向具身智能，重点分析了商用服务机器人作为AI产业价值释放的重要场景。指出中国企业在市场中占据主导地位，并预测一脑多行为下一代机器人产业核心范式，加速规模化应用。</w:t>
      </w:r>
    </w:p>
    <w:p>
      <w:r>
        <w:rPr>
          <w:rFonts w:ascii="等线(中文正文)" w:hAnsi="等线(中文正文)" w:cs="等线(中文正文)" w:eastAsia="等线(中文正文)"/>
          <w:b w:val="false"/>
          <w:i w:val="false"/>
          <w:sz w:val="20"/>
        </w:rPr>
        <w:t/>
      </w:r>
    </w:p>
    <w:p>
      <w:pPr>
        <w:pStyle w:val="ab"/>
        <w:numPr>
          <w:numId w:val="36"/>
        </w:numPr>
      </w:pPr>
      <w:r>
        <w:t>02:41:04 物理AI驱动下存储、传感与量子计算的技术革新</w:t>
      </w:r>
    </w:p>
    <w:p>
      <w:r>
        <w:rPr>
          <w:rFonts w:ascii="等线(中文正文)" w:hAnsi="等线(中文正文)" w:cs="等线(中文正文)" w:eastAsia="等线(中文正文)"/>
          <w:b w:val="false"/>
          <w:i w:val="false"/>
          <w:sz w:val="20"/>
        </w:rPr>
        <w:t>圆桌讨论聚焦于物理AI对存储、传感和量子计算领域的影响及技术需求。存储端需降低功耗与延时，满足边缘侧实时性要求；传感领域提倡感算一体，减少数据传输瓶颈，实现always on；量子计算与传感则有望加速数据处理与捕捉微纳尺度信息，加速商业化进程。未来3-5年内，这些技术趋势将转化为真实订单与规模化市场。</w:t>
      </w:r>
    </w:p>
    <w:p>
      <w:r>
        <w:rPr>
          <w:rFonts w:ascii="等线(中文正文)" w:hAnsi="等线(中文正文)" w:cs="等线(中文正文)" w:eastAsia="等线(中文正文)"/>
          <w:b w:val="false"/>
          <w:i w:val="false"/>
          <w:sz w:val="20"/>
        </w:rPr>
        <w:t/>
      </w:r>
    </w:p>
    <w:p>
      <w:pPr>
        <w:pStyle w:val="ab"/>
        <w:numPr>
          <w:numId w:val="37"/>
        </w:numPr>
      </w:pPr>
      <w:r>
        <w:t>02:49:56 AI Agent与量子计算在存储和计算优化中的应用探讨</w:t>
      </w:r>
    </w:p>
    <w:p>
      <w:r>
        <w:rPr>
          <w:rFonts w:ascii="等线(中文正文)" w:hAnsi="等线(中文正文)" w:cs="等线(中文正文)" w:eastAsia="等线(中文正文)"/>
          <w:b w:val="false"/>
          <w:i w:val="false"/>
          <w:sz w:val="20"/>
        </w:rPr>
        <w:t>对话聚焦于AI Agent的发展挑战，特别是存储和计算优化方面的问题。讨论了AI Agent在规模化发展中可能遇到的瓶颈，如数据多样性和访问模式的随机化对存储性能的影响，以及量子计算在解决组合优化问题上的潜力。此外，还提到了针对不同场景下的传感器需求，包括精度、可靠性和算法融合的要求，以及边缘计算和温度稳定性的重要性。</w:t>
      </w:r>
    </w:p>
    <w:p>
      <w:r>
        <w:rPr>
          <w:rFonts w:ascii="等线(中文正文)" w:hAnsi="等线(中文正文)" w:cs="等线(中文正文)" w:eastAsia="等线(中文正文)"/>
          <w:b w:val="false"/>
          <w:i w:val="false"/>
          <w:sz w:val="20"/>
        </w:rPr>
        <w:t/>
      </w:r>
    </w:p>
    <w:p>
      <w:pPr>
        <w:pStyle w:val="ab"/>
        <w:numPr>
          <w:numId w:val="38"/>
        </w:numPr>
      </w:pPr>
      <w:r>
        <w:t>02:58:16 AISSD：高性能存储与数据计算单元的角色定位</w:t>
      </w:r>
    </w:p>
    <w:p>
      <w:r>
        <w:rPr>
          <w:rFonts w:ascii="等线(中文正文)" w:hAnsi="等线(中文正文)" w:cs="等线(中文正文)" w:eastAsia="等线(中文正文)"/>
          <w:b w:val="false"/>
          <w:i w:val="false"/>
          <w:sz w:val="20"/>
        </w:rPr>
        <w:t>讨论了AISSD在AI系统中的定位，既非传统高性能存储设备，也非GPU企业处理器，而是更侧重于数据处理的DPU类型数据处理单元。适合承担量化压缩、检索预处理等计算任务，而复杂计算仍由GPU处理。强调了AISSD在数据前处理、后处理及适应AI行业变化方面的能力，以及通过敏捷开发技术如ingram技术，准备迎接未来挑战。</w:t>
      </w:r>
    </w:p>
    <w:p>
      <w:r>
        <w:rPr>
          <w:rFonts w:ascii="等线(中文正文)" w:hAnsi="等线(中文正文)" w:cs="等线(中文正文)" w:eastAsia="等线(中文正文)"/>
          <w:b w:val="false"/>
          <w:i w:val="false"/>
          <w:sz w:val="20"/>
        </w:rPr>
        <w:t/>
      </w:r>
    </w:p>
    <w:p>
      <w:pPr>
        <w:pStyle w:val="ab"/>
        <w:numPr>
          <w:numId w:val="39"/>
        </w:numPr>
      </w:pPr>
      <w:r>
        <w:t>03:02:38 AISSD在数据中心与新兴技术融合的应用前景</w:t>
      </w:r>
    </w:p>
    <w:p>
      <w:r>
        <w:rPr>
          <w:rFonts w:ascii="等线(中文正文)" w:hAnsi="等线(中文正文)" w:cs="等线(中文正文)" w:eastAsia="等线(中文正文)"/>
          <w:b w:val="false"/>
          <w:i w:val="false"/>
          <w:sz w:val="20"/>
        </w:rPr>
        <w:t>讨论了AISSD在数据中心的应用，以及其在精神智能、多模态数据处理等场景下的潜力。重点分享了在文生视频领域的应用案例，通过优化数据调度和处理，显著提升视频生成速度并减少GPU显存占用。此外，展望了AISSD在量子计算等前沿技术融合领域的未来可能性。</w:t>
      </w:r>
    </w:p>
    <w:p>
      <w:r>
        <w:rPr>
          <w:rFonts w:ascii="等线(中文正文)" w:hAnsi="等线(中文正文)" w:cs="等线(中文正文)" w:eastAsia="等线(中文正文)"/>
          <w:b w:val="false"/>
          <w:i w:val="false"/>
          <w:sz w:val="20"/>
        </w:rPr>
        <w:t/>
      </w:r>
    </w:p>
    <w:p>
      <w:pPr>
        <w:pStyle w:val="ab"/>
        <w:numPr>
          <w:numId w:val="40"/>
        </w:numPr>
      </w:pPr>
      <w:r>
        <w:t>03:05:58 AI与量子计算融合路径探讨及传感器企业转型分析</w:t>
      </w:r>
    </w:p>
    <w:p>
      <w:r>
        <w:rPr>
          <w:rFonts w:ascii="等线(中文正文)" w:hAnsi="等线(中文正文)" w:cs="等线(中文正文)" w:eastAsia="等线(中文正文)"/>
          <w:b w:val="false"/>
          <w:i w:val="false"/>
          <w:sz w:val="20"/>
        </w:rPr>
        <w:t>讨论了AI辅助量子计算和量子计算促进AI发展的两条路径，分析了短期商业价值实现的场景，如智能体降低使用门槛、量子计算提供微观尺度数据加速研发。同时，探讨了传感器企业从单一器件供应商向智能感知方案提供商转型的技术壁垒和价值提升空间，强调了多传感器融合在算法优化、产品适配性和成本优化方面带来的机遇。</w:t>
      </w:r>
    </w:p>
    <w:p>
      <w:r>
        <w:rPr>
          <w:rFonts w:ascii="等线(中文正文)" w:hAnsi="等线(中文正文)" w:cs="等线(中文正文)" w:eastAsia="等线(中文正文)"/>
          <w:b w:val="false"/>
          <w:i w:val="false"/>
          <w:sz w:val="20"/>
        </w:rPr>
        <w:t/>
      </w:r>
    </w:p>
    <w:p>
      <w:pPr>
        <w:pStyle w:val="a7"/>
      </w:pPr>
      <w:r>
        <w:t>要点回顾</w:t>
      </w:r>
    </w:p>
    <w:p>
      <w:pPr>
        <w:pStyle w:val="ab"/>
      </w:pPr>
      <w:r>
        <w:t>在当下AI大模型全面落地，算力需求爆发式增长的背景下，半导体产业正面临怎样的变革？半导体及AI基础设施分论坛的主要内容是什么？</w:t>
      </w:r>
    </w:p>
    <w:p>
      <w:r>
        <w:rPr>
          <w:rFonts w:ascii="等线(中文正文)" w:hAnsi="等线(中文正文)" w:cs="等线(中文正文)" w:eastAsia="等线(中文正文)"/>
          <w:b w:val="false"/>
          <w:i w:val="false"/>
          <w:sz w:val="20"/>
        </w:rPr>
        <w:t>发言人1：当前，半导体产业正经历前所未有的变革浪潮，其中芯片存储、高端制造、配套能源、前沿量子技术等各细分赛道都在不断涌现突破性新技术，并带来商业化的新机遇。产业迭代的速度显著加快，算力竞争从单颗芯片峰值性能比拼转向系统架构创新和高效资源组织。本次分论坛聚焦于半导体及AI基础设施在数字经济中的核心地位，将汇集存储、太空计算、AI能源、半导体制造等多个领域的明星企业领导，分享最真实的落地经验和技术发展方向，旨在找准下一个阶段的行业增长点。</w:t>
      </w:r>
    </w:p>
    <w:p>
      <w:r>
        <w:rPr>
          <w:rFonts w:ascii="等线(中文正文)" w:hAnsi="等线(中文正文)" w:cs="等线(中文正文)" w:eastAsia="等线(中文正文)"/>
          <w:b w:val="false"/>
          <w:i w:val="false"/>
          <w:sz w:val="20"/>
        </w:rPr>
        <w:t/>
      </w:r>
    </w:p>
    <w:p>
      <w:pPr>
        <w:pStyle w:val="ab"/>
      </w:pPr>
      <w:r>
        <w:t>对于半导体及AI基础设施的发展趋势，沙利文有何观察？</w:t>
      </w:r>
    </w:p>
    <w:p>
      <w:r>
        <w:rPr>
          <w:rFonts w:ascii="等线(中文正文)" w:hAnsi="等线(中文正文)" w:cs="等线(中文正文)" w:eastAsia="等线(中文正文)"/>
          <w:b w:val="false"/>
          <w:i w:val="false"/>
          <w:sz w:val="20"/>
        </w:rPr>
        <w:t>发言人1：沙利文观察到两个主要趋势：一是算力竞争结构的变化，国产算力正从追赶转向系统架构创新；二是算力需求结构的根本性迁移，推理成为决定AI能否大规模落地的关键因素，推动芯片需求结构多元化。</w:t>
      </w:r>
    </w:p>
    <w:p>
      <w:r>
        <w:rPr>
          <w:rFonts w:ascii="等线(中文正文)" w:hAnsi="等线(中文正文)" w:cs="等线(中文正文)" w:eastAsia="等线(中文正文)"/>
          <w:b w:val="false"/>
          <w:i w:val="false"/>
          <w:sz w:val="20"/>
        </w:rPr>
        <w:t/>
      </w:r>
    </w:p>
    <w:p>
      <w:pPr>
        <w:pStyle w:val="ab"/>
      </w:pPr>
      <w:r>
        <w:t>近期全球资本市场波动对半导体和AI产业有何影响？</w:t>
      </w:r>
    </w:p>
    <w:p>
      <w:r>
        <w:rPr>
          <w:rFonts w:ascii="等线(中文正文)" w:hAnsi="等线(中文正文)" w:cs="等线(中文正文)" w:eastAsia="等线(中文正文)"/>
          <w:b w:val="false"/>
          <w:i w:val="false"/>
          <w:sz w:val="20"/>
        </w:rPr>
        <w:t>发言人1：近期全球资本市场波动确实对半导体周期和AI商业化节奏产生一定担忧情绪，影响了市场估值。但长期来看，AI投资逻辑未变，真正的技术革命往往在波动中夯实基础，在回调中完成优胜劣汰，沙利文坚信持续深耕底层创新的企业最终会获得回报。</w:t>
      </w:r>
    </w:p>
    <w:p>
      <w:r>
        <w:rPr>
          <w:rFonts w:ascii="等线(中文正文)" w:hAnsi="等线(中文正文)" w:cs="等线(中文正文)" w:eastAsia="等线(中文正文)"/>
          <w:b w:val="false"/>
          <w:i w:val="false"/>
          <w:sz w:val="20"/>
        </w:rPr>
        <w:t/>
      </w:r>
    </w:p>
    <w:p>
      <w:pPr>
        <w:pStyle w:val="ab"/>
      </w:pPr>
      <w:r>
        <w:t>存储领域在未来AI时代将扮演何种角色？</w:t>
      </w:r>
    </w:p>
    <w:p>
      <w:r>
        <w:rPr>
          <w:rFonts w:ascii="等线(中文正文)" w:hAnsi="等线(中文正文)" w:cs="等线(中文正文)" w:eastAsia="等线(中文正文)"/>
          <w:b w:val="false"/>
          <w:i w:val="false"/>
          <w:sz w:val="20"/>
        </w:rPr>
        <w:t>发言人1：随着人工智能大模型的发展，模型规模持续扩大，应用场景丰富，算力需求快速增长，存储的作用日益重要。特别是数据中心的SSD存储领域，成为沙利文长期研究的重点，尤其是易星科技等企业正在推动国产高性能存储的发展。</w:t>
      </w:r>
    </w:p>
    <w:p>
      <w:r>
        <w:rPr>
          <w:rFonts w:ascii="等线(中文正文)" w:hAnsi="等线(中文正文)" w:cs="等线(中文正文)" w:eastAsia="等线(中文正文)"/>
          <w:b w:val="false"/>
          <w:i w:val="false"/>
          <w:sz w:val="20"/>
        </w:rPr>
        <w:t/>
      </w:r>
    </w:p>
    <w:p>
      <w:pPr>
        <w:pStyle w:val="ab"/>
      </w:pPr>
      <w:r>
        <w:t>AISSD在未来的发展趋势是什么？</w:t>
      </w:r>
    </w:p>
    <w:p>
      <w:r>
        <w:rPr>
          <w:rFonts w:ascii="等线(中文正文)" w:hAnsi="等线(中文正文)" w:cs="等线(中文正文)" w:eastAsia="等线(中文正文)"/>
          <w:b w:val="false"/>
          <w:i w:val="false"/>
          <w:sz w:val="20"/>
        </w:rPr>
        <w:t>发言人1：未来AISSD的发展趋势将更加注重性能和价格比，而非单纯追求绝对能力。同时，随着模型上下文窗口的增大，对存储容量和读写性能的需求也会增加，使得存储成为制约AI系统性能的一个瓶颈。未来AI存储架构将更加精细化，以提高数据搬运效率和整体计算效率。</w:t>
      </w:r>
    </w:p>
    <w:p>
      <w:r>
        <w:rPr>
          <w:rFonts w:ascii="等线(中文正文)" w:hAnsi="等线(中文正文)" w:cs="等线(中文正文)" w:eastAsia="等线(中文正文)"/>
          <w:b w:val="false"/>
          <w:i w:val="false"/>
          <w:sz w:val="20"/>
        </w:rPr>
        <w:t/>
      </w:r>
    </w:p>
    <w:p>
      <w:pPr>
        <w:pStyle w:val="ab"/>
      </w:pPr>
      <w:r>
        <w:t>在AI模型推理过程中，为什么会出现数据搬移带来的开销和瓶颈？</w:t>
      </w:r>
    </w:p>
    <w:p>
      <w:r>
        <w:rPr>
          <w:rFonts w:ascii="等线(中文正文)" w:hAnsi="等线(中文正文)" w:cs="等线(中文正文)" w:eastAsia="等线(中文正文)"/>
          <w:b w:val="false"/>
          <w:i w:val="false"/>
          <w:sz w:val="20"/>
        </w:rPr>
        <w:t>发言人1：在AI模型推理时，由于数据需要从存储（硬盘）中加载到内存中进行计算，这一过程往往涉及到多次数据搬移，尤其是在分层的推理过程中，会反复搬运数据，造成大量的时间和成本开销。尽管GPU支持直接访问硬盘，但命令下发仍需CPU参与，并且若需对数据进行额外处理，CPU负担加重，进一步加剧了数据搬移的问题。</w:t>
      </w:r>
    </w:p>
    <w:p>
      <w:r>
        <w:rPr>
          <w:rFonts w:ascii="等线(中文正文)" w:hAnsi="等线(中文正文)" w:cs="等线(中文正文)" w:eastAsia="等线(中文正文)"/>
          <w:b w:val="false"/>
          <w:i w:val="false"/>
          <w:sz w:val="20"/>
        </w:rPr>
        <w:t/>
      </w:r>
    </w:p>
    <w:p>
      <w:pPr>
        <w:pStyle w:val="ab"/>
      </w:pPr>
      <w:r>
        <w:t>针对AI场景，固态硬盘如何进行定制化演进？</w:t>
      </w:r>
    </w:p>
    <w:p>
      <w:r>
        <w:rPr>
          <w:rFonts w:ascii="等线(中文正文)" w:hAnsi="等线(中文正文)" w:cs="等线(中文正文)" w:eastAsia="等线(中文正文)"/>
          <w:b w:val="false"/>
          <w:i w:val="false"/>
          <w:sz w:val="20"/>
        </w:rPr>
        <w:t>发言人1：传统的固态硬盘作为被动存储设备，而现在针对AI场景的SSD进行了定制化改进，根据不同的容量需求和延时需求使用不同类型的存储颗粒。未来，真正的AI硬盘不仅要具备大容量和快速读写能力，还要内置专用芯片或主控芯片中的核心IP，以便在硬盘内部完成数据预处理、检索等计算工作，适应GPU快速迭代和模型发展的需求。</w:t>
      </w:r>
    </w:p>
    <w:p>
      <w:r>
        <w:rPr>
          <w:rFonts w:ascii="等线(中文正文)" w:hAnsi="等线(中文正文)" w:cs="等线(中文正文)" w:eastAsia="等线(中文正文)"/>
          <w:b w:val="false"/>
          <w:i w:val="false"/>
          <w:sz w:val="20"/>
        </w:rPr>
        <w:t/>
      </w:r>
    </w:p>
    <w:p>
      <w:pPr>
        <w:pStyle w:val="ab"/>
      </w:pPr>
      <w:r>
        <w:t>面对数据存储和计算的需求挑战，未来技术演进的方向是什么？</w:t>
      </w:r>
    </w:p>
    <w:p>
      <w:r>
        <w:rPr>
          <w:rFonts w:ascii="等线(中文正文)" w:hAnsi="等线(中文正文)" w:cs="等线(中文正文)" w:eastAsia="等线(中文正文)"/>
          <w:b w:val="false"/>
          <w:i w:val="false"/>
          <w:sz w:val="20"/>
        </w:rPr>
        <w:t>发言人1：未来数据存储的趋势是追求存算一体，即将计算功能更接近存储侧，以减少CPU和GPU参与数据管理和计算工作的负担。通过将计算模块内置在硬盘中，实现高速、低延时的数据读写和处理，如KV开始的数据检索、量化、预处理及预取等操作，从而匹配GPU迭代和模型发展的需求，实现高效低成本的数据处理模式。</w:t>
      </w:r>
    </w:p>
    <w:p>
      <w:r>
        <w:rPr>
          <w:rFonts w:ascii="等线(中文正文)" w:hAnsi="等线(中文正文)" w:cs="等线(中文正文)" w:eastAsia="等线(中文正文)"/>
          <w:b w:val="false"/>
          <w:i w:val="false"/>
          <w:sz w:val="20"/>
        </w:rPr>
        <w:t/>
      </w:r>
    </w:p>
    <w:p>
      <w:pPr>
        <w:pStyle w:val="ab"/>
      </w:pPr>
      <w:r>
        <w:t>如何通过创新架构解决数据存储和计算的问题，并列举应用场景？</w:t>
      </w:r>
    </w:p>
    <w:p>
      <w:r>
        <w:rPr>
          <w:rFonts w:ascii="等线(中文正文)" w:hAnsi="等线(中文正文)" w:cs="等线(中文正文)" w:eastAsia="等线(中文正文)"/>
          <w:b w:val="false"/>
          <w:i w:val="false"/>
          <w:sz w:val="20"/>
        </w:rPr>
        <w:t>发言人1：创新的架构中，通过紧密耦合计算模块与存储模块，以及优化KV开始管理与推理算法的交互，提高数据预取效率，同时打通硬盘与GPU之间的高速通路，实现数据快速搬移。应用场景包括推理降本加速，通过有效管理数据减少无效搬移和计算；增强检索，利用硬盘上的NPU等加速模块对私有化数据进行快速检索；视频和音频处理加速，利用流式数据加载和数据预处理技术降低显存占用，提升生成图像或视频的速度；训练场景下，利用硬盘进行数据在线化、检查点保存以及去重和加速模式，提升寿命损耗和读取速度。</w:t>
      </w:r>
    </w:p>
    <w:p>
      <w:r>
        <w:rPr>
          <w:rFonts w:ascii="等线(中文正文)" w:hAnsi="等线(中文正文)" w:cs="等线(中文正文)" w:eastAsia="等线(中文正文)"/>
          <w:b w:val="false"/>
          <w:i w:val="false"/>
          <w:sz w:val="20"/>
        </w:rPr>
        <w:t/>
      </w:r>
    </w:p>
    <w:p>
      <w:pPr>
        <w:pStyle w:val="ab"/>
      </w:pPr>
      <w:r>
        <w:t>国内有哪些厂商在研发高速互联协议，以及在容错技术方面你们团队的领先地位体现在哪些方面？</w:t>
      </w:r>
    </w:p>
    <w:p>
      <w:r>
        <w:rPr>
          <w:rFonts w:ascii="等线(中文正文)" w:hAnsi="等线(中文正文)" w:cs="等线(中文正文)" w:eastAsia="等线(中文正文)"/>
          <w:b w:val="false"/>
          <w:i w:val="false"/>
          <w:sz w:val="20"/>
        </w:rPr>
        <w:t>发言人1：国内有很多厂商，例如上海的一些厂商，正在研发自己的高速互联协议，如臂刃的b link等。在容错技术方面，我们团队处于技术领先地位，我们率先从单一器件加固转向软件层面的容错设计，不追求器件完全无错误，而是在电路级和单板级确保即使出现单点错误也能及时处理，避免严重后果和宕机情况。通过在软件引擎算法级的工作，即使存在单点错误也能输出可靠的结果，确保用户交付的可靠性。</w:t>
      </w:r>
    </w:p>
    <w:p>
      <w:r>
        <w:rPr>
          <w:rFonts w:ascii="等线(中文正文)" w:hAnsi="等线(中文正文)" w:cs="等线(中文正文)" w:eastAsia="等线(中文正文)"/>
          <w:b w:val="false"/>
          <w:i w:val="false"/>
          <w:sz w:val="20"/>
        </w:rPr>
        <w:t/>
      </w:r>
    </w:p>
    <w:p>
      <w:pPr>
        <w:pStyle w:val="ab"/>
      </w:pPr>
      <w:r>
        <w:t>目前在轨和地面端通信网络存在的主要问题是什么？</w:t>
      </w:r>
    </w:p>
    <w:p>
      <w:r>
        <w:rPr>
          <w:rFonts w:ascii="等线(中文正文)" w:hAnsi="等线(中文正文)" w:cs="等线(中文正文)" w:eastAsia="等线(中文正文)"/>
          <w:b w:val="false"/>
          <w:i w:val="false"/>
          <w:sz w:val="20"/>
        </w:rPr>
        <w:t>发言人1：目前在轨和地面通信网络主要问题是带宽相对较小（如100GBPS），对准与追踪技术尚不成熟。即使在部分应用案例中，如浙江实验室和华为曙光等超节点，CPU带宽仍处于TPS量级，实际应用中存在较大挑战。此外，如何在太空环境下解决新通信网络的高效互联也是一个亟待解决的问题。</w:t>
      </w:r>
    </w:p>
    <w:p>
      <w:r>
        <w:rPr>
          <w:rFonts w:ascii="等线(中文正文)" w:hAnsi="等线(中文正文)" w:cs="等线(中文正文)" w:eastAsia="等线(中文正文)"/>
          <w:b w:val="false"/>
          <w:i w:val="false"/>
          <w:sz w:val="20"/>
        </w:rPr>
        <w:t/>
      </w:r>
    </w:p>
    <w:p>
      <w:pPr>
        <w:pStyle w:val="ab"/>
      </w:pPr>
      <w:r>
        <w:t>太空环境下的热控问题中，导热为何是一个比散热更严重的问题？</w:t>
      </w:r>
    </w:p>
    <w:p>
      <w:r>
        <w:rPr>
          <w:rFonts w:ascii="等线(中文正文)" w:hAnsi="等线(中文正文)" w:cs="等线(中文正文)" w:eastAsia="等线(中文正文)"/>
          <w:b w:val="false"/>
          <w:i w:val="false"/>
          <w:sz w:val="20"/>
        </w:rPr>
        <w:t>发言人1：在太空环境中，尽管散热可通过增大辐射器面积实现，但导热问题更为突出。特别是对于局部发热源（如GPU），其局部运动可达75瓦每平方厘米，如何将内部热量有效地导出是一个严重的问题。我们团队提出了采用分区液冷技术来带走热量，并已完成了地面验证，预计在今年10月份将在轨完成验证。</w:t>
      </w:r>
    </w:p>
    <w:p>
      <w:r>
        <w:rPr>
          <w:rFonts w:ascii="等线(中文正文)" w:hAnsi="等线(中文正文)" w:cs="等线(中文正文)" w:eastAsia="等线(中文正文)"/>
          <w:b w:val="false"/>
          <w:i w:val="false"/>
          <w:sz w:val="20"/>
        </w:rPr>
        <w:t/>
      </w:r>
    </w:p>
    <w:p>
      <w:pPr>
        <w:pStyle w:val="ab"/>
      </w:pPr>
      <w:r>
        <w:t>太空能源和热控的发展如何带动相关产业的进步？</w:t>
      </w:r>
    </w:p>
    <w:p>
      <w:r>
        <w:rPr>
          <w:rFonts w:ascii="等线(中文正文)" w:hAnsi="等线(中文正文)" w:cs="等线(中文正文)" w:eastAsia="等线(中文正文)"/>
          <w:b w:val="false"/>
          <w:i w:val="false"/>
          <w:sz w:val="20"/>
        </w:rPr>
        <w:t>发言人1：太空能源与热控的发展，特别是辐射散热板技术和热管理系统的发展，促进了太空领域的进步。目前主流方案仍以晶硅为主，但未来将朝着更高效的方向发展。在供电方面，催化家效果好但价格较高，预计会向更先进的方向演进。</w:t>
      </w:r>
    </w:p>
    <w:p>
      <w:r>
        <w:rPr>
          <w:rFonts w:ascii="等线(中文正文)" w:hAnsi="等线(中文正文)" w:cs="等线(中文正文)" w:eastAsia="等线(中文正文)"/>
          <w:b w:val="false"/>
          <w:i w:val="false"/>
          <w:sz w:val="20"/>
        </w:rPr>
        <w:t/>
      </w:r>
    </w:p>
    <w:p>
      <w:pPr>
        <w:pStyle w:val="ab"/>
      </w:pPr>
      <w:r>
        <w:t>太空计算中操作系统和多星资源协同管理的重要性体现在哪里？</w:t>
      </w:r>
    </w:p>
    <w:p>
      <w:r>
        <w:rPr>
          <w:rFonts w:ascii="等线(中文正文)" w:hAnsi="等线(中文正文)" w:cs="等线(中文正文)" w:eastAsia="等线(中文正文)"/>
          <w:b w:val="false"/>
          <w:i w:val="false"/>
          <w:sz w:val="20"/>
        </w:rPr>
        <w:t>发言人1：在太空环境中，操作系统需要从单星实时管理转向多星资源协同管理，因为太空系统天然为分布式架构，即使卫星体积较大，也需要考虑多星间的资源协调。未来太空计算平台将朝着可组装平台的方向发展。</w:t>
      </w:r>
    </w:p>
    <w:p>
      <w:r>
        <w:rPr>
          <w:rFonts w:ascii="等线(中文正文)" w:hAnsi="等线(中文正文)" w:cs="等线(中文正文)" w:eastAsia="等线(中文正文)"/>
          <w:b w:val="false"/>
          <w:i w:val="false"/>
          <w:sz w:val="20"/>
        </w:rPr>
        <w:t/>
      </w:r>
    </w:p>
    <w:p>
      <w:pPr>
        <w:pStyle w:val="ab"/>
      </w:pPr>
      <w:r>
        <w:t>如何降低未来APP开发者在太空应用开发的成本，以及太空计算平台的发展方向是什么？</w:t>
      </w:r>
    </w:p>
    <w:p>
      <w:r>
        <w:rPr>
          <w:rFonts w:ascii="等线(中文正文)" w:hAnsi="等线(中文正文)" w:cs="等线(中文正文)" w:eastAsia="等线(中文正文)"/>
          <w:b w:val="false"/>
          <w:i w:val="false"/>
          <w:sz w:val="20"/>
        </w:rPr>
        <w:t>发言人1：我们团队致力于通过提供大模型基座和API调用，简化太空应用开发流程，使开发者能像地面开发一样便捷地构建自己的应用。太空计算平台目前主要为定制化平台，未来发展方向将是可组装平台。</w:t>
      </w:r>
    </w:p>
    <w:p>
      <w:r>
        <w:rPr>
          <w:rFonts w:ascii="等线(中文正文)" w:hAnsi="等线(中文正文)" w:cs="等线(中文正文)" w:eastAsia="等线(中文正文)"/>
          <w:b w:val="false"/>
          <w:i w:val="false"/>
          <w:sz w:val="20"/>
        </w:rPr>
        <w:t/>
      </w:r>
    </w:p>
    <w:p>
      <w:pPr>
        <w:pStyle w:val="ab"/>
      </w:pPr>
      <w:r>
        <w:t>太空超级计算机的发展趋势和技术难点有哪些？</w:t>
      </w:r>
    </w:p>
    <w:p>
      <w:r>
        <w:rPr>
          <w:rFonts w:ascii="等线(中文正文)" w:hAnsi="等线(中文正文)" w:cs="等线(中文正文)" w:eastAsia="等线(中文正文)"/>
          <w:b w:val="false"/>
          <w:i w:val="false"/>
          <w:sz w:val="20"/>
        </w:rPr>
        <w:t>发言人1：太空超级计算机可能采取拼接式设计，利用磁吸等简单结构件进行在轨组装。火箭系统是太空计算超越地面成本的关键环节。此外，信息传输方式的演进，尤其是上行数据的高效传输，也是当前面临的技术挑战。</w:t>
      </w:r>
    </w:p>
    <w:p>
      <w:r>
        <w:rPr>
          <w:rFonts w:ascii="等线(中文正文)" w:hAnsi="等线(中文正文)" w:cs="等线(中文正文)" w:eastAsia="等线(中文正文)"/>
          <w:b w:val="false"/>
          <w:i w:val="false"/>
          <w:sz w:val="20"/>
        </w:rPr>
        <w:t/>
      </w:r>
    </w:p>
    <w:p>
      <w:pPr>
        <w:pStyle w:val="ab"/>
      </w:pPr>
      <w:r>
        <w:t>在制造EDA领域，新思科技等国际企业在集成电路产业链中的位置如何，以及全新制造在其中扮演什么角色？</w:t>
      </w:r>
    </w:p>
    <w:p>
      <w:r>
        <w:rPr>
          <w:rFonts w:ascii="等线(中文正文)" w:hAnsi="等线(中文正文)" w:cs="等线(中文正文)" w:eastAsia="等线(中文正文)"/>
          <w:b w:val="false"/>
          <w:i w:val="false"/>
          <w:sz w:val="20"/>
        </w:rPr>
        <w:t>发言人1：新思科技等国际企业在集成电路产业链中占据关键位置，覆盖了设计相关的多个模块。全新制造专注于国内较为稀缺的制造EDA领域，致力于解决集成电路制造环节的关键问题，例如根据工艺条件调整设计图纸，确保最终产品质量满足要求。同时，在AI技术赋能制造EDA的应用探索中，全新制造也在不断尝试和积累经验。</w:t>
      </w:r>
    </w:p>
    <w:p>
      <w:r>
        <w:rPr>
          <w:rFonts w:ascii="等线(中文正文)" w:hAnsi="等线(中文正文)" w:cs="等线(中文正文)" w:eastAsia="等线(中文正文)"/>
          <w:b w:val="false"/>
          <w:i w:val="false"/>
          <w:sz w:val="20"/>
        </w:rPr>
        <w:t/>
      </w:r>
    </w:p>
    <w:p>
      <w:pPr>
        <w:pStyle w:val="ab"/>
      </w:pPr>
      <w:r>
        <w:t>在缺陷判断方面，客户对我们的要求是什么？</w:t>
      </w:r>
    </w:p>
    <w:p>
      <w:r>
        <w:rPr>
          <w:rFonts w:ascii="等线(中文正文)" w:hAnsi="等线(中文正文)" w:cs="等线(中文正文)" w:eastAsia="等线(中文正文)"/>
          <w:b w:val="false"/>
          <w:i w:val="false"/>
          <w:sz w:val="20"/>
        </w:rPr>
        <w:t>发言人1：客户要求我们不需要100%准确地判断缺陷，而是要能够战胜软件系统以及疲劳状态下工程师的判断力。即使面对一个工作了20个小时、精力不济的工程师，我们的AI系统仍需达到一定的准确率。</w:t>
      </w:r>
    </w:p>
    <w:p>
      <w:r>
        <w:rPr>
          <w:rFonts w:ascii="等线(中文正文)" w:hAnsi="等线(中文正文)" w:cs="等线(中文正文)" w:eastAsia="等线(中文正文)"/>
          <w:b w:val="false"/>
          <w:i w:val="false"/>
          <w:sz w:val="20"/>
        </w:rPr>
        <w:t/>
      </w:r>
    </w:p>
    <w:p>
      <w:pPr>
        <w:pStyle w:val="ab"/>
      </w:pPr>
      <w:r>
        <w:t>你们早期利用AI做了哪些工作，以及在硬件方面有哪些进展？</w:t>
      </w:r>
    </w:p>
    <w:p>
      <w:r>
        <w:rPr>
          <w:rFonts w:ascii="等线(中文正文)" w:hAnsi="等线(中文正文)" w:cs="等线(中文正文)" w:eastAsia="等线(中文正文)"/>
          <w:b w:val="false"/>
          <w:i w:val="false"/>
          <w:sz w:val="20"/>
        </w:rPr>
        <w:t>发言人1：早期我们利用AI技术战胜了大部分工程师在缺陷判断上的能力，并且随着AI架构上新CPU的发展，如海关和鲲鹏等，我们也做了相关的工作，先采用这些技术来提升应用效果。</w:t>
      </w:r>
    </w:p>
    <w:p>
      <w:r>
        <w:rPr>
          <w:rFonts w:ascii="等线(中文正文)" w:hAnsi="等线(中文正文)" w:cs="等线(中文正文)" w:eastAsia="等线(中文正文)"/>
          <w:b w:val="false"/>
          <w:i w:val="false"/>
          <w:sz w:val="20"/>
        </w:rPr>
        <w:t/>
      </w:r>
    </w:p>
    <w:p>
      <w:pPr>
        <w:pStyle w:val="ab"/>
      </w:pPr>
      <w:r>
        <w:t>经过多年的努力，你们做了哪些关键工作？你们如何利用AI推进制造业务的发展？</w:t>
      </w:r>
    </w:p>
    <w:p>
      <w:r>
        <w:rPr>
          <w:rFonts w:ascii="等线(中文正文)" w:hAnsi="等线(中文正文)" w:cs="等线(中文正文)" w:eastAsia="等线(中文正文)"/>
          <w:b w:val="false"/>
          <w:i w:val="false"/>
          <w:sz w:val="20"/>
        </w:rPr>
        <w:t>发言人1：我们建立了统一的训练对照底层，涵盖多个应用领域如缺陷、图形学习和大模型应用等，并在制造业务中推动AI发展，构建了国产GPU算力集群，形成垂直领域的大型模型及智能体。我们构建了一个从设计到量产的智能闭环，通过构建EDA的AI大脑，将智能体应用于各个相关工具组中，实现自主决策和持续进化，以适应不同半导体厂的需求。</w:t>
      </w:r>
    </w:p>
    <w:p>
      <w:r>
        <w:rPr>
          <w:rFonts w:ascii="等线(中文正文)" w:hAnsi="等线(中文正文)" w:cs="等线(中文正文)" w:eastAsia="等线(中文正文)"/>
          <w:b w:val="false"/>
          <w:i w:val="false"/>
          <w:sz w:val="20"/>
        </w:rPr>
        <w:t/>
      </w:r>
    </w:p>
    <w:p>
      <w:pPr>
        <w:pStyle w:val="ab"/>
      </w:pPr>
      <w:r>
        <w:t>目前AI在制造EDA领域的应用情况如何？</w:t>
      </w:r>
    </w:p>
    <w:p>
      <w:r>
        <w:rPr>
          <w:rFonts w:ascii="等线(中文正文)" w:hAnsi="等线(中文正文)" w:cs="等线(中文正文)" w:eastAsia="等线(中文正文)"/>
          <w:b w:val="false"/>
          <w:i w:val="false"/>
          <w:sz w:val="20"/>
        </w:rPr>
        <w:t>发言人1：目前AI在制造EDA领域已实现辅助阶段的应用，包括模型校准、实测内容验证及基于机器学习的辅助曝光图形插入等功能，这些都已通过实际案例验证并取得显著成效。</w:t>
      </w:r>
    </w:p>
    <w:p>
      <w:r>
        <w:rPr>
          <w:rFonts w:ascii="等线(中文正文)" w:hAnsi="等线(中文正文)" w:cs="等线(中文正文)" w:eastAsia="等线(中文正文)"/>
          <w:b w:val="false"/>
          <w:i w:val="false"/>
          <w:sz w:val="20"/>
        </w:rPr>
        <w:t/>
      </w:r>
    </w:p>
    <w:p>
      <w:pPr>
        <w:pStyle w:val="ab"/>
      </w:pPr>
      <w:r>
        <w:t>对于即将登陆资本市场的半导体和AI企业，您有什么建议？</w:t>
      </w:r>
    </w:p>
    <w:p>
      <w:r>
        <w:rPr>
          <w:rFonts w:ascii="等线(中文正文)" w:hAnsi="等线(中文正文)" w:cs="等线(中文正文)" w:eastAsia="等线(中文正文)"/>
          <w:b w:val="false"/>
          <w:i w:val="false"/>
          <w:sz w:val="20"/>
        </w:rPr>
        <w:t>发言人1：结合最新数据，分析了今年上半年A股IPO受理情况及审核标准，并针对拟登陆A股的企业提出了相应的建议。同时，也分享了关于未盈利企业占比和排队情况等重要信息。</w:t>
      </w:r>
    </w:p>
    <w:p>
      <w:r>
        <w:rPr>
          <w:rFonts w:ascii="等线(中文正文)" w:hAnsi="等线(中文正文)" w:cs="等线(中文正文)" w:eastAsia="等线(中文正文)"/>
          <w:b w:val="false"/>
          <w:i w:val="false"/>
          <w:sz w:val="20"/>
        </w:rPr>
        <w:t/>
      </w:r>
    </w:p>
    <w:p>
      <w:pPr>
        <w:pStyle w:val="ab"/>
      </w:pPr>
      <w:r>
        <w:t>2022年末至目前，A股排队等待IPO的企业数量变化如何？</w:t>
      </w:r>
    </w:p>
    <w:p>
      <w:r>
        <w:rPr>
          <w:rFonts w:ascii="等线(中文正文)" w:hAnsi="等线(中文正文)" w:cs="等线(中文正文)" w:eastAsia="等线(中文正文)"/>
          <w:b w:val="false"/>
          <w:i w:val="false"/>
          <w:sz w:val="20"/>
        </w:rPr>
        <w:t>发言人1：2022年末时排队企业有923家，经过暂停受理和大量企业撤回后，排队数量快速下降。到了2025年末和2026年上半年有所恢复，但目前只有376家，其中双创板大概130家左右，沪深主板则不到200家。这个数量在A股历史中相当于2012年至2013年的水平。</w:t>
      </w:r>
    </w:p>
    <w:p>
      <w:r>
        <w:rPr>
          <w:rFonts w:ascii="等线(中文正文)" w:hAnsi="等线(中文正文)" w:cs="等线(中文正文)" w:eastAsia="等线(中文正文)"/>
          <w:b w:val="false"/>
          <w:i w:val="false"/>
          <w:sz w:val="20"/>
        </w:rPr>
        <w:t/>
      </w:r>
    </w:p>
    <w:p>
      <w:pPr>
        <w:pStyle w:val="ab"/>
      </w:pPr>
      <w:r>
        <w:t>当前A股审核情况如何？</w:t>
      </w:r>
    </w:p>
    <w:p>
      <w:r>
        <w:rPr>
          <w:rFonts w:ascii="等线(中文正文)" w:hAnsi="等线(中文正文)" w:cs="等线(中文正文)" w:eastAsia="等线(中文正文)"/>
          <w:b w:val="false"/>
          <w:i w:val="false"/>
          <w:sz w:val="20"/>
        </w:rPr>
        <w:t>发言人1：目前A股除了北交所排队企业较多，沪深几乎实现了即报即审、即审即发，不存在积压情况。上半年提交的项目已进入反馈阶段，预计很多企业能在2026年内上市。</w:t>
      </w:r>
    </w:p>
    <w:p>
      <w:r>
        <w:rPr>
          <w:rFonts w:ascii="等线(中文正文)" w:hAnsi="等线(中文正文)" w:cs="等线(中文正文)" w:eastAsia="等线(中文正文)"/>
          <w:b w:val="false"/>
          <w:i w:val="false"/>
          <w:sz w:val="20"/>
        </w:rPr>
        <w:t/>
      </w:r>
    </w:p>
    <w:p>
      <w:pPr>
        <w:pStyle w:val="ab"/>
      </w:pPr>
      <w:r>
        <w:t>在审企业的撤回情况及现状怎样？</w:t>
      </w:r>
    </w:p>
    <w:p>
      <w:r>
        <w:rPr>
          <w:rFonts w:ascii="等线(中文正文)" w:hAnsi="等线(中文正文)" w:cs="等线(中文正文)" w:eastAsia="等线(中文正文)"/>
          <w:b w:val="false"/>
          <w:i w:val="false"/>
          <w:sz w:val="20"/>
        </w:rPr>
        <w:t>发言人1：撤回企业数量在减少，尤其是25年开始鼓励继续申报，并且受理家数增加、审核提速。当前在审项目整体质量较高，门槛并未降低，只是受理和审核政策有所放松。</w:t>
      </w:r>
    </w:p>
    <w:p>
      <w:r>
        <w:rPr>
          <w:rFonts w:ascii="等线(中文正文)" w:hAnsi="等线(中文正文)" w:cs="等线(中文正文)" w:eastAsia="等线(中文正文)"/>
          <w:b w:val="false"/>
          <w:i w:val="false"/>
          <w:sz w:val="20"/>
        </w:rPr>
        <w:t/>
      </w:r>
    </w:p>
    <w:p>
      <w:pPr>
        <w:pStyle w:val="ab"/>
      </w:pPr>
      <w:r>
        <w:t>目前A股各板块的利润状况如何？</w:t>
      </w:r>
    </w:p>
    <w:p>
      <w:r>
        <w:rPr>
          <w:rFonts w:ascii="等线(中文正文)" w:hAnsi="等线(中文正文)" w:cs="等线(中文正文)" w:eastAsia="等线(中文正文)"/>
          <w:b w:val="false"/>
          <w:i w:val="false"/>
          <w:sz w:val="20"/>
        </w:rPr>
        <w:t>发言人1：主板平均利润已达到几点几个亿，而北交所利润水平也较高，科技板块尤其是AI和半导体行业的利润规模占据主导地位。</w:t>
      </w:r>
    </w:p>
    <w:p>
      <w:r>
        <w:rPr>
          <w:rFonts w:ascii="等线(中文正文)" w:hAnsi="等线(中文正文)" w:cs="等线(中文正文)" w:eastAsia="等线(中文正文)"/>
          <w:b w:val="false"/>
          <w:i w:val="false"/>
          <w:sz w:val="20"/>
        </w:rPr>
        <w:t/>
      </w:r>
    </w:p>
    <w:p>
      <w:pPr>
        <w:pStyle w:val="ab"/>
      </w:pPr>
      <w:r>
        <w:t>今年上半年申报的企业主营业务分布情况如何？</w:t>
      </w:r>
    </w:p>
    <w:p>
      <w:r>
        <w:rPr>
          <w:rFonts w:ascii="等线(中文正文)" w:hAnsi="等线(中文正文)" w:cs="等线(中文正文)" w:eastAsia="等线(中文正文)"/>
          <w:b w:val="false"/>
          <w:i w:val="false"/>
          <w:sz w:val="20"/>
        </w:rPr>
        <w:t>发言人1：以39家半导体和AI基础设施企业为例，主要集中在AI算力芯片、算力基础设施、芯片设计、设备零部件和材料等领域，其中AI算力基础设施和半导体设备零部件受益于大模型需求和主流晶圆厂的开发影响，业绩普遍较好。</w:t>
      </w:r>
    </w:p>
    <w:p>
      <w:r>
        <w:rPr>
          <w:rFonts w:ascii="等线(中文正文)" w:hAnsi="等线(中文正文)" w:cs="等线(中文正文)" w:eastAsia="等线(中文正文)"/>
          <w:b w:val="false"/>
          <w:i w:val="false"/>
          <w:sz w:val="20"/>
        </w:rPr>
        <w:t/>
      </w:r>
    </w:p>
    <w:p>
      <w:pPr>
        <w:pStyle w:val="ab"/>
      </w:pPr>
      <w:r>
        <w:t>上半年申报企业的募资规模有何变化？</w:t>
      </w:r>
    </w:p>
    <w:p>
      <w:r>
        <w:rPr>
          <w:rFonts w:ascii="等线(中文正文)" w:hAnsi="等线(中文正文)" w:cs="等线(中文正文)" w:eastAsia="等线(中文正文)"/>
          <w:b w:val="false"/>
          <w:i w:val="false"/>
          <w:sz w:val="20"/>
        </w:rPr>
        <w:t>发言人1：今年上半年，尽管企业数量减少，但单个企业的募资规模大幅提升。部分企业选择科创板第一套或创业板第一套标准，也有许多企业选择科创板第四套和创业板第四套标准。</w:t>
      </w:r>
    </w:p>
    <w:p>
      <w:r>
        <w:rPr>
          <w:rFonts w:ascii="等线(中文正文)" w:hAnsi="等线(中文正文)" w:cs="等线(中文正文)" w:eastAsia="等线(中文正文)"/>
          <w:b w:val="false"/>
          <w:i w:val="false"/>
          <w:sz w:val="20"/>
        </w:rPr>
        <w:t/>
      </w:r>
    </w:p>
    <w:p>
      <w:pPr>
        <w:pStyle w:val="ab"/>
      </w:pPr>
      <w:r>
        <w:t>科创属性方面的要求有哪些？</w:t>
      </w:r>
    </w:p>
    <w:p>
      <w:r>
        <w:rPr>
          <w:rFonts w:ascii="等线(中文正文)" w:hAnsi="等线(中文正文)" w:cs="等线(中文正文)" w:eastAsia="等线(中文正文)"/>
          <w:b w:val="false"/>
          <w:i w:val="false"/>
          <w:sz w:val="20"/>
        </w:rPr>
        <w:t>发言人1：发明专利数量成为门槛性质指标，大多数科创板和创业板项目发明专利已超过50项。此外，承担国家级重大科研项目、获得国家级奖项、参与制定国家标准等也是论证科创属性的重要依据。</w:t>
      </w:r>
    </w:p>
    <w:p>
      <w:r>
        <w:rPr>
          <w:rFonts w:ascii="等线(中文正文)" w:hAnsi="等线(中文正文)" w:cs="等线(中文正文)" w:eastAsia="等线(中文正文)"/>
          <w:b w:val="false"/>
          <w:i w:val="false"/>
          <w:sz w:val="20"/>
        </w:rPr>
        <w:t/>
      </w:r>
    </w:p>
    <w:p>
      <w:pPr>
        <w:pStyle w:val="ab"/>
      </w:pPr>
      <w:r>
        <w:t>对于半导体及AI技术设施企业上市的选择和注意事项有哪些？</w:t>
      </w:r>
    </w:p>
    <w:p>
      <w:r>
        <w:rPr>
          <w:rFonts w:ascii="等线(中文正文)" w:hAnsi="等线(中文正文)" w:cs="等线(中文正文)" w:eastAsia="等线(中文正文)"/>
          <w:b w:val="false"/>
          <w:i w:val="false"/>
          <w:sz w:val="20"/>
        </w:rPr>
        <w:t>发言人1：这些企业更倾向于选择科创板第一套、科创板第四套和创业板第四套标准。值得注意的是，科创板和创业板未盈利企业的占比仍然较高，未来可能对科创属性的要求进一步提高。同时，半导体企业在申报过程中会受到特殊待遇，包括提前审核流程和与部委预先沟通的要求，且同一赛道内的竞争变得更为激烈，需要强调与现有上市企业的差异性。</w:t>
      </w:r>
    </w:p>
    <w:p>
      <w:r>
        <w:rPr>
          <w:rFonts w:ascii="等线(中文正文)" w:hAnsi="等线(中文正文)" w:cs="等线(中文正文)" w:eastAsia="等线(中文正文)"/>
          <w:b w:val="false"/>
          <w:i w:val="false"/>
          <w:sz w:val="20"/>
        </w:rPr>
        <w:t/>
      </w:r>
    </w:p>
    <w:p>
      <w:pPr>
        <w:pStyle w:val="ab"/>
      </w:pPr>
      <w:r>
        <w:t>针对当前IPO申报情况，有何策略建议？</w:t>
      </w:r>
    </w:p>
    <w:p>
      <w:r>
        <w:rPr>
          <w:rFonts w:ascii="等线(中文正文)" w:hAnsi="等线(中文正文)" w:cs="等线(中文正文)" w:eastAsia="等线(中文正文)"/>
          <w:b w:val="false"/>
          <w:i w:val="false"/>
          <w:sz w:val="20"/>
        </w:rPr>
        <w:t>发言人1：首先，在选择上市标准时，财务指标应有足够的余量，避免压线；其次，提早布局科创属性相关工作，如知识产权、评奖及研发顶层设计；再次，确保财务合规性，成本、研发和内控等方面需严格遵守规定，防止成为IPO失败的原因；最后，要拥抱资本市场变化，不要刻舟求剑，充分利用当前窗口期进行申报。</w:t>
      </w:r>
    </w:p>
    <w:p>
      <w:r>
        <w:rPr>
          <w:rFonts w:ascii="等线(中文正文)" w:hAnsi="等线(中文正文)" w:cs="等线(中文正文)" w:eastAsia="等线(中文正文)"/>
          <w:b w:val="false"/>
          <w:i w:val="false"/>
          <w:sz w:val="20"/>
        </w:rPr>
        <w:t/>
      </w:r>
    </w:p>
    <w:p>
      <w:pPr>
        <w:pStyle w:val="ab"/>
      </w:pPr>
      <w:r>
        <w:t>在选择上市板块时，科创属性的整理和提炼有何重要性？</w:t>
      </w:r>
    </w:p>
    <w:p>
      <w:r>
        <w:rPr>
          <w:rFonts w:ascii="等线(中文正文)" w:hAnsi="等线(中文正文)" w:cs="等线(中文正文)" w:eastAsia="等线(中文正文)"/>
          <w:b w:val="false"/>
          <w:i w:val="false"/>
          <w:sz w:val="20"/>
        </w:rPr>
        <w:t>发言人1：对于打算上科创板或创业板的企业来说，科创属性的规划、整理和素材提炼都具有相同的重要的意义。无论选择哪个板块，都需要对科创属性进行精心准备和梳理。</w:t>
      </w:r>
    </w:p>
    <w:p>
      <w:r>
        <w:rPr>
          <w:rFonts w:ascii="等线(中文正文)" w:hAnsi="等线(中文正文)" w:cs="等线(中文正文)" w:eastAsia="等线(中文正文)"/>
          <w:b w:val="false"/>
          <w:i w:val="false"/>
          <w:sz w:val="20"/>
        </w:rPr>
        <w:t/>
      </w:r>
    </w:p>
    <w:p>
      <w:pPr>
        <w:pStyle w:val="ab"/>
      </w:pPr>
      <w:r>
        <w:t>A股和港股之间在企业选择上市板块时应如何权衡？</w:t>
      </w:r>
    </w:p>
    <w:p>
      <w:r>
        <w:rPr>
          <w:rFonts w:ascii="等线(中文正文)" w:hAnsi="等线(中文正文)" w:cs="等线(中文正文)" w:eastAsia="等线(中文正文)"/>
          <w:b w:val="false"/>
          <w:i w:val="false"/>
          <w:sz w:val="20"/>
        </w:rPr>
        <w:t>发言人1：目前，A股与港股之间是很多企业面临的选择问题。建议以A股的标准来准备，因为A股标准能够兼容港股的标准以及A股的并购重组等环节。实践证明，许多成功回归A股的企业，最初都是按照A股的标准进行准备的。</w:t>
      </w:r>
    </w:p>
    <w:p>
      <w:r>
        <w:rPr>
          <w:rFonts w:ascii="等线(中文正文)" w:hAnsi="等线(中文正文)" w:cs="等线(中文正文)" w:eastAsia="等线(中文正文)"/>
          <w:b w:val="false"/>
          <w:i w:val="false"/>
          <w:sz w:val="20"/>
        </w:rPr>
        <w:t/>
      </w:r>
    </w:p>
    <w:p>
      <w:pPr>
        <w:pStyle w:val="ab"/>
      </w:pPr>
      <w:r>
        <w:t>把握当前窗口期的关键是什么？</w:t>
      </w:r>
    </w:p>
    <w:p>
      <w:r>
        <w:rPr>
          <w:rFonts w:ascii="等线(中文正文)" w:hAnsi="等线(中文正文)" w:cs="等线(中文正文)" w:eastAsia="等线(中文正文)"/>
          <w:b w:val="false"/>
          <w:i w:val="false"/>
          <w:sz w:val="20"/>
        </w:rPr>
        <w:t>发言人1：把握当前窗口期的关键在于提早开始准备。许多今年上半年报进去的企业其实早在去年下半年甚至更早之前就已经开始做规范工作。因此，尽早准备并按照高标准要求自己，才能在窗口期到来时迅速抓住机遇，避免错过申报时机。</w:t>
      </w:r>
    </w:p>
    <w:p>
      <w:r>
        <w:rPr>
          <w:rFonts w:ascii="等线(中文正文)" w:hAnsi="等线(中文正文)" w:cs="等线(中文正文)" w:eastAsia="等线(中文正文)"/>
          <w:b w:val="false"/>
          <w:i w:val="false"/>
          <w:sz w:val="20"/>
        </w:rPr>
        <w:t/>
      </w:r>
    </w:p>
    <w:p>
      <w:pPr>
        <w:pStyle w:val="ab"/>
      </w:pPr>
      <w:r>
        <w:t>SST（固态变压器）的发展路径是怎样的？</w:t>
      </w:r>
    </w:p>
    <w:p>
      <w:r>
        <w:rPr>
          <w:rFonts w:ascii="等线(中文正文)" w:hAnsi="等线(中文正文)" w:cs="等线(中文正文)" w:eastAsia="等线(中文正文)"/>
          <w:b w:val="false"/>
          <w:i w:val="false"/>
          <w:sz w:val="20"/>
        </w:rPr>
        <w:t>发言人1：SST并非新概念，其发展路径受制于半导体技术进步，尤其是氮化硅等材料的发展。随着第三代半导体技术的突破，SST现在正迎来集中发展的阶段，众多厂商包括金盘科技在内的企业都在今年推出了相关产品。</w:t>
      </w:r>
    </w:p>
    <w:p>
      <w:r>
        <w:rPr>
          <w:rFonts w:ascii="等线(中文正文)" w:hAnsi="等线(中文正文)" w:cs="等线(中文正文)" w:eastAsia="等线(中文正文)"/>
          <w:b w:val="false"/>
          <w:i w:val="false"/>
          <w:sz w:val="20"/>
        </w:rPr>
        <w:t/>
      </w:r>
    </w:p>
    <w:p>
      <w:pPr>
        <w:pStyle w:val="ab"/>
      </w:pPr>
      <w:r>
        <w:t>为什么提出算电协同的概念以及其核心是什么？</w:t>
      </w:r>
    </w:p>
    <w:p>
      <w:r>
        <w:rPr>
          <w:rFonts w:ascii="等线(中文正文)" w:hAnsi="等线(中文正文)" w:cs="等线(中文正文)" w:eastAsia="等线(中文正文)"/>
          <w:b w:val="false"/>
          <w:i w:val="false"/>
          <w:sz w:val="20"/>
        </w:rPr>
        <w:t>发言人1：算电协同概念的提出主要是由于电网建设周期长，无法满足算力中心快速发展的需求。其核心在于通过算力主动寻找并利用最优质、最清洁、最经济的电力资源，实现数据中心与电力系统的双向赋能，从而解决传统电力设施无法满足的高密度算力需求。</w:t>
      </w:r>
    </w:p>
    <w:p>
      <w:r>
        <w:rPr>
          <w:rFonts w:ascii="等线(中文正文)" w:hAnsi="等线(中文正文)" w:cs="等线(中文正文)" w:eastAsia="等线(中文正文)"/>
          <w:b w:val="false"/>
          <w:i w:val="false"/>
          <w:sz w:val="20"/>
        </w:rPr>
        <w:t/>
      </w:r>
    </w:p>
    <w:p>
      <w:pPr>
        <w:pStyle w:val="ab"/>
      </w:pPr>
      <w:r>
        <w:t>SIT（新型变压器）如何适应不同应用场景？</w:t>
      </w:r>
    </w:p>
    <w:p>
      <w:r>
        <w:rPr>
          <w:rFonts w:ascii="等线(中文正文)" w:hAnsi="等线(中文正文)" w:cs="等线(中文正文)" w:eastAsia="等线(中文正文)"/>
          <w:b w:val="false"/>
          <w:i w:val="false"/>
          <w:sz w:val="20"/>
        </w:rPr>
        <w:t>发言人1：SIT需要根据不同的应用场景来找到合适的应用场景，如大型基瓦级算力中心和城市级边缘计算中心。在大型算力中心场景中，SIT不仅要供电还需承担绿电接入与协调控制；而在城市级边缘计算中心场景下，SIT则需具备安装便捷、运维简单、高功率密度和节能省电等特点。金盘科技凭借其在高压节点绝缘技术、高频隔离变压器自主研发以及直流电流控制算法等方面的优势，为SIT在不同应用场景下的商业化提供了有力保障。</w:t>
      </w:r>
    </w:p>
    <w:p>
      <w:r>
        <w:rPr>
          <w:rFonts w:ascii="等线(中文正文)" w:hAnsi="等线(中文正文)" w:cs="等线(中文正文)" w:eastAsia="等线(中文正文)"/>
          <w:b w:val="false"/>
          <w:i w:val="false"/>
          <w:sz w:val="20"/>
        </w:rPr>
        <w:t/>
      </w:r>
    </w:p>
    <w:p>
      <w:pPr>
        <w:pStyle w:val="ab"/>
      </w:pPr>
      <w:r>
        <w:t>现在很多创业机构在做SIT时，其技术组件是如何采购的？</w:t>
      </w:r>
    </w:p>
    <w:p>
      <w:r>
        <w:rPr>
          <w:rFonts w:ascii="等线(中文正文)" w:hAnsi="等线(中文正文)" w:cs="等线(中文正文)" w:eastAsia="等线(中文正文)"/>
          <w:b w:val="false"/>
          <w:i w:val="false"/>
          <w:sz w:val="20"/>
        </w:rPr>
        <w:t>发言人1：目前很多创业机构在做SIT时，高频高压变压器、控制算法和绝缘材料等核心组件通常是外采的。投资机构在调研时，会根据不同的技术路径进行询问，并关注不同拓扑路线的应用场景最优适配。</w:t>
      </w:r>
    </w:p>
    <w:p>
      <w:r>
        <w:rPr>
          <w:rFonts w:ascii="等线(中文正文)" w:hAnsi="等线(中文正文)" w:cs="等线(中文正文)" w:eastAsia="等线(中文正文)"/>
          <w:b w:val="false"/>
          <w:i w:val="false"/>
          <w:sz w:val="20"/>
        </w:rPr>
        <w:t/>
      </w:r>
    </w:p>
    <w:p>
      <w:pPr>
        <w:pStyle w:val="ab"/>
      </w:pPr>
      <w:r>
        <w:t>在SIT的竞争中，真正关键的环节是什么？</w:t>
      </w:r>
    </w:p>
    <w:p>
      <w:r>
        <w:rPr>
          <w:rFonts w:ascii="等线(中文正文)" w:hAnsi="等线(中文正文)" w:cs="等线(中文正文)" w:eastAsia="等线(中文正文)"/>
          <w:b w:val="false"/>
          <w:i w:val="false"/>
          <w:sz w:val="20"/>
        </w:rPr>
        <w:t>发言人1：真正的竞争在于谁能做好高频死性期间，即高频格力变压器以及算法控制的可靠性，确保整个系统的稳定运行。</w:t>
      </w:r>
    </w:p>
    <w:p>
      <w:r>
        <w:rPr>
          <w:rFonts w:ascii="等线(中文正文)" w:hAnsi="等线(中文正文)" w:cs="等线(中文正文)" w:eastAsia="等线(中文正文)"/>
          <w:b w:val="false"/>
          <w:i w:val="false"/>
          <w:sz w:val="20"/>
        </w:rPr>
        <w:t/>
      </w:r>
    </w:p>
    <w:p>
      <w:pPr>
        <w:pStyle w:val="ab"/>
      </w:pPr>
      <w:r>
        <w:t>SIT中高压碳化硅器件需求的重要性体现在哪里？</w:t>
      </w:r>
    </w:p>
    <w:p>
      <w:r>
        <w:rPr>
          <w:rFonts w:ascii="等线(中文正文)" w:hAnsi="等线(中文正文)" w:cs="等线(中文正文)" w:eastAsia="等线(中文正文)"/>
          <w:b w:val="false"/>
          <w:i w:val="false"/>
          <w:sz w:val="20"/>
        </w:rPr>
        <w:t>发言人1：高压碳化硅器件对于SIT商业化前景的实现至关重要，它如同SIT心脏起搏器，根据碳化硅材料特性及算法控制原理进行发电，解决了传统UPS变压器无法比拟的问题。</w:t>
      </w:r>
    </w:p>
    <w:p>
      <w:r>
        <w:rPr>
          <w:rFonts w:ascii="等线(中文正文)" w:hAnsi="等线(中文正文)" w:cs="等线(中文正文)" w:eastAsia="等线(中文正文)"/>
          <w:b w:val="false"/>
          <w:i w:val="false"/>
          <w:sz w:val="20"/>
        </w:rPr>
        <w:t/>
      </w:r>
    </w:p>
    <w:p>
      <w:pPr>
        <w:pStyle w:val="ab"/>
      </w:pPr>
      <w:r>
        <w:t>你们如何解决高频变压器的热能与绝缘问题？</w:t>
      </w:r>
    </w:p>
    <w:p>
      <w:r>
        <w:rPr>
          <w:rFonts w:ascii="等线(中文正文)" w:hAnsi="等线(中文正文)" w:cs="等线(中文正文)" w:eastAsia="等线(中文正文)"/>
          <w:b w:val="false"/>
          <w:i w:val="false"/>
          <w:sz w:val="20"/>
        </w:rPr>
        <w:t>发言人1：通过将频率提升至10千赫兹，磁性体系缩小至1‰，同时采用新的纳米合金材料替代外采，并研究不同绝缘材料在不同频率下的击穿电压特性，解决了发热、绝缘以及材料问题。</w:t>
      </w:r>
    </w:p>
    <w:p>
      <w:r>
        <w:rPr>
          <w:rFonts w:ascii="等线(中文正文)" w:hAnsi="等线(中文正文)" w:cs="等线(中文正文)" w:eastAsia="等线(中文正文)"/>
          <w:b w:val="false"/>
          <w:i w:val="false"/>
          <w:sz w:val="20"/>
        </w:rPr>
        <w:t/>
      </w:r>
    </w:p>
    <w:p>
      <w:pPr>
        <w:pStyle w:val="ab"/>
      </w:pPr>
      <w:r>
        <w:t>为什么电力设备在数据中心中的能耗损耗如此重要？</w:t>
      </w:r>
    </w:p>
    <w:p>
      <w:r>
        <w:rPr>
          <w:rFonts w:ascii="等线(中文正文)" w:hAnsi="等线(中文正文)" w:cs="等线(中文正文)" w:eastAsia="等线(中文正文)"/>
          <w:b w:val="false"/>
          <w:i w:val="false"/>
          <w:sz w:val="20"/>
        </w:rPr>
        <w:t>发言人1：因为在数据中心机房中，电力设备能耗损耗极大，一旦停电，整个数据中心将无法正常运转，因此对电力设备的投入至关重要。</w:t>
      </w:r>
    </w:p>
    <w:p>
      <w:r>
        <w:rPr>
          <w:rFonts w:ascii="等线(中文正文)" w:hAnsi="等线(中文正文)" w:cs="等线(中文正文)" w:eastAsia="等线(中文正文)"/>
          <w:b w:val="false"/>
          <w:i w:val="false"/>
          <w:sz w:val="20"/>
        </w:rPr>
        <w:t/>
      </w:r>
    </w:p>
    <w:p>
      <w:pPr>
        <w:pStyle w:val="ab"/>
      </w:pPr>
      <w:r>
        <w:t>金盘科技的SIT固态变压器的研发历程如何？</w:t>
      </w:r>
    </w:p>
    <w:p>
      <w:r>
        <w:rPr>
          <w:rFonts w:ascii="等线(中文正文)" w:hAnsi="等线(中文正文)" w:cs="等线(中文正文)" w:eastAsia="等线(中文正文)"/>
          <w:b w:val="false"/>
          <w:i w:val="false"/>
          <w:sz w:val="20"/>
        </w:rPr>
        <w:t>发言人1：金盘科技于2024年初立项研发SIT固态变压器，目前完成了三代样机迭代，2024年底发布了第一套产品，2025年下半年发布了第二代样机，并在2026年初与香港理工大学共同发布了第三代新产品。</w:t>
      </w:r>
    </w:p>
    <w:p>
      <w:r>
        <w:rPr>
          <w:rFonts w:ascii="等线(中文正文)" w:hAnsi="等线(中文正文)" w:cs="等线(中文正文)" w:eastAsia="等线(中文正文)"/>
          <w:b w:val="false"/>
          <w:i w:val="false"/>
          <w:sz w:val="20"/>
        </w:rPr>
        <w:t/>
      </w:r>
    </w:p>
    <w:p>
      <w:pPr>
        <w:pStyle w:val="ab"/>
      </w:pPr>
      <w:r>
        <w:t>金盘科技的SIT产品有哪些特点及渠道优势？</w:t>
      </w:r>
    </w:p>
    <w:p>
      <w:r>
        <w:rPr>
          <w:rFonts w:ascii="等线(中文正文)" w:hAnsi="等线(中文正文)" w:cs="等线(中文正文)" w:eastAsia="等线(中文正文)"/>
          <w:b w:val="false"/>
          <w:i w:val="false"/>
          <w:sz w:val="20"/>
        </w:rPr>
        <w:t>发言人1：金盘科技的SIT固态变压器具有功率密度高、电压等级多样等特点，并且是唯一将产品送样至海外知名企业的ST厂商，拥有成熟的海外渠道和客户基础。</w:t>
      </w:r>
    </w:p>
    <w:p>
      <w:r>
        <w:rPr>
          <w:rFonts w:ascii="等线(中文正文)" w:hAnsi="等线(中文正文)" w:cs="等线(中文正文)" w:eastAsia="等线(中文正文)"/>
          <w:b w:val="false"/>
          <w:i w:val="false"/>
          <w:sz w:val="20"/>
        </w:rPr>
        <w:t/>
      </w:r>
    </w:p>
    <w:p>
      <w:pPr>
        <w:pStyle w:val="ab"/>
      </w:pPr>
      <w:r>
        <w:t>对于AI时代下传感器的发展趋势有何见解？</w:t>
      </w:r>
    </w:p>
    <w:p>
      <w:r>
        <w:rPr>
          <w:rFonts w:ascii="等线(中文正文)" w:hAnsi="等线(中文正文)" w:cs="等线(中文正文)" w:eastAsia="等线(中文正文)"/>
          <w:b w:val="false"/>
          <w:i w:val="false"/>
          <w:sz w:val="20"/>
        </w:rPr>
        <w:t>发言人1：AI时代显著推动了传感器行业发展，带来了感知能力提升和技术演进，核心应用场景将发生变革，企业需要转变为综合解决方案提供商，同时强调边缘计算能力和网络化趋势。具体到产品领域，如智能驾驶、具身智能（如人形机器人）等都对传感器提出了更高的要求，需要结合传统算法、芯片性能与边缘AI技术实现精准判断和实时响应。</w:t>
      </w:r>
    </w:p>
    <w:p>
      <w:r>
        <w:rPr>
          <w:rFonts w:ascii="等线(中文正文)" w:hAnsi="等线(中文正文)" w:cs="等线(中文正文)" w:eastAsia="等线(中文正文)"/>
          <w:b w:val="false"/>
          <w:i w:val="false"/>
          <w:sz w:val="20"/>
        </w:rPr>
        <w:t/>
      </w:r>
    </w:p>
    <w:p>
      <w:pPr>
        <w:pStyle w:val="ab"/>
      </w:pPr>
      <w:r>
        <w:t>在医疗健康领域，AI如何推动了健康管理商业模式的变化？AI在医疗领域的具体应用场景有哪些？</w:t>
      </w:r>
    </w:p>
    <w:p>
      <w:r>
        <w:rPr>
          <w:rFonts w:ascii="等线(中文正文)" w:hAnsi="等线(中文正文)" w:cs="等线(中文正文)" w:eastAsia="等线(中文正文)"/>
          <w:b w:val="false"/>
          <w:i w:val="false"/>
          <w:sz w:val="20"/>
        </w:rPr>
        <w:t>发言人1：AI技术的应用使得健康管理有了全新的模式，比如智能手环等穿戴设备因AI赋能而热销。这些没有屏幕的手环通过AI技术提升了精准度和用户体验，成为海外市场的爆款产品。同时，国内也出现了类似智能介质等新兴产品，它们基于AI生态构建了新的商业模式。AI在医疗领域的应用主要包括健康监测，如今运动传感器技术已能实现复杂场景下的精准计步，将健康管理带入新阶段；微创医疗辅助方面，AI帮助实现体内定位，为室内导航和定位技术提供了想象空间；此外，还包括慢病数字化管理，利用传感器减轻患者数据积累负担，并进行长期健康管理；以及远程医疗监护，结合AR/VR技术提供更全面的服务。</w:t>
      </w:r>
    </w:p>
    <w:p>
      <w:r>
        <w:rPr>
          <w:rFonts w:ascii="等线(中文正文)" w:hAnsi="等线(中文正文)" w:cs="等线(中文正文)" w:eastAsia="等线(中文正文)"/>
          <w:b w:val="false"/>
          <w:i w:val="false"/>
          <w:sz w:val="20"/>
        </w:rPr>
        <w:t/>
      </w:r>
    </w:p>
    <w:p>
      <w:pPr>
        <w:pStyle w:val="ab"/>
      </w:pPr>
      <w:r>
        <w:t>国产传感器在医疗行业面临哪些挑战？</w:t>
      </w:r>
    </w:p>
    <w:p>
      <w:r>
        <w:rPr>
          <w:rFonts w:ascii="等线(中文正文)" w:hAnsi="等线(中文正文)" w:cs="等线(中文正文)" w:eastAsia="等线(中文正文)"/>
          <w:b w:val="false"/>
          <w:i w:val="false"/>
          <w:sz w:val="20"/>
        </w:rPr>
        <w:t>发言人1：国产传感器在医疗行业的挑战主要有技术壁垒，国内公司在关键传感器制造工艺上相较于欧洲企业有较长的摸索和积累过程；产业链不足，传感器生产需要特种工艺，国内产业链不够成熟稳定；品牌和客户认证也是重要难题，国际大厂已建立深厚客户基础和品牌效应；而在国产化率提升方面，仍需较大努力。</w:t>
      </w:r>
    </w:p>
    <w:p>
      <w:r>
        <w:rPr>
          <w:rFonts w:ascii="等线(中文正文)" w:hAnsi="等线(中文正文)" w:cs="等线(中文正文)" w:eastAsia="等线(中文正文)"/>
          <w:b w:val="false"/>
          <w:i w:val="false"/>
          <w:sz w:val="20"/>
        </w:rPr>
        <w:t/>
      </w:r>
    </w:p>
    <w:p>
      <w:pPr>
        <w:pStyle w:val="ab"/>
      </w:pPr>
      <w:r>
        <w:t>美芯半导体在传感器领域的发展状况及未来价值主张是什么？</w:t>
      </w:r>
    </w:p>
    <w:p>
      <w:r>
        <w:rPr>
          <w:rFonts w:ascii="等线(中文正文)" w:hAnsi="等线(中文正文)" w:cs="等线(中文正文)" w:eastAsia="等线(中文正文)"/>
          <w:b w:val="false"/>
          <w:i w:val="false"/>
          <w:sz w:val="20"/>
        </w:rPr>
        <w:t>发言人1：美芯半导体是国内唯一一家车规级加速度传感器供应商，拥有全球超过25年的供货经验，产品广泛应用于汽车、消费电子、机器人等多个领域。公司坚持创新力量驱动发展，拥有完善的专利布局和技术路线，包括热式摄像机、AMR传感器、电容式加速度传感器等多种领先产品。未来，美芯半导体致力于成为与客户深度合作，提升用户体验的顾问，提供多品类传感器及算法支持，通过硬件+算法的组合实现更大价值。</w:t>
      </w:r>
    </w:p>
    <w:p>
      <w:r>
        <w:rPr>
          <w:rFonts w:ascii="等线(中文正文)" w:hAnsi="等线(中文正文)" w:cs="等线(中文正文)" w:eastAsia="等线(中文正文)"/>
          <w:b w:val="false"/>
          <w:i w:val="false"/>
          <w:sz w:val="20"/>
        </w:rPr>
        <w:t/>
      </w:r>
    </w:p>
    <w:p>
      <w:pPr>
        <w:pStyle w:val="ab"/>
      </w:pPr>
      <w:r>
        <w:t>能源行业目前的发展阶段如何？</w:t>
      </w:r>
    </w:p>
    <w:p>
      <w:r>
        <w:rPr>
          <w:rFonts w:ascii="等线(中文正文)" w:hAnsi="等线(中文正文)" w:cs="等线(中文正文)" w:eastAsia="等线(中文正文)"/>
          <w:b w:val="false"/>
          <w:i w:val="false"/>
          <w:sz w:val="20"/>
        </w:rPr>
        <w:t>发言人1：我们判断能源行业并不是一个接近终点的行业，而是一个刚刚开始规模化发展的行业。从2025年到2030年，全球将有数千千瓦时的新建新能源项目，设备投资规模高达1.5亿美金，带动的产业投资规模超过2万亿美金。尤其在新能源装机量建设中，光伏占比将超过80%，且随着新能源接入比增加，面临的核心挑战是波动性问题。</w:t>
      </w:r>
    </w:p>
    <w:p>
      <w:r>
        <w:rPr>
          <w:rFonts w:ascii="等线(中文正文)" w:hAnsi="等线(中文正文)" w:cs="等线(中文正文)" w:eastAsia="等线(中文正文)"/>
          <w:b w:val="false"/>
          <w:i w:val="false"/>
          <w:sz w:val="20"/>
        </w:rPr>
        <w:t/>
      </w:r>
    </w:p>
    <w:p>
      <w:pPr>
        <w:pStyle w:val="ab"/>
      </w:pPr>
      <w:r>
        <w:t>新能源发展中遇到的主要挑战是什么？</w:t>
      </w:r>
    </w:p>
    <w:p>
      <w:r>
        <w:rPr>
          <w:rFonts w:ascii="等线(中文正文)" w:hAnsi="等线(中文正文)" w:cs="等线(中文正文)" w:eastAsia="等线(中文正文)"/>
          <w:b w:val="false"/>
          <w:i w:val="false"/>
          <w:sz w:val="20"/>
        </w:rPr>
        <w:t>发言人1：主要挑战在于新能源（如光伏和风电）的波动性，其发电量受天气影响大，导致电网稳定性受考验。此外，由于新能源接入量增多，实际电价波动剧烈，甚至出现零电价和负电价现象，这对电网和市场带来了很大挑战。</w:t>
      </w:r>
    </w:p>
    <w:p>
      <w:r>
        <w:rPr>
          <w:rFonts w:ascii="等线(中文正文)" w:hAnsi="等线(中文正文)" w:cs="等线(中文正文)" w:eastAsia="等线(中文正文)"/>
          <w:b w:val="false"/>
          <w:i w:val="false"/>
          <w:sz w:val="20"/>
        </w:rPr>
        <w:t/>
      </w:r>
    </w:p>
    <w:p>
      <w:pPr>
        <w:pStyle w:val="ab"/>
      </w:pPr>
      <w:r>
        <w:t>新能源领域的复杂性体现在哪些方面？</w:t>
      </w:r>
    </w:p>
    <w:p>
      <w:r>
        <w:rPr>
          <w:rFonts w:ascii="等线(中文正文)" w:hAnsi="等线(中文正文)" w:cs="等线(中文正文)" w:eastAsia="等线(中文正文)"/>
          <w:b w:val="false"/>
          <w:i w:val="false"/>
          <w:sz w:val="20"/>
        </w:rPr>
        <w:t>发言人1：新能源领域复杂性体现在多个场景、不同国家和地区不同的电网准入要求、电网强弱差异以及客户需求多样性等方面。未来新能源面临的瓶颈不仅是设备效率和成本，更是如何驾驭一个多变量强波动和实时变化的复杂能源系统。</w:t>
      </w:r>
    </w:p>
    <w:p>
      <w:r>
        <w:rPr>
          <w:rFonts w:ascii="等线(中文正文)" w:hAnsi="等线(中文正文)" w:cs="等线(中文正文)" w:eastAsia="等线(中文正文)"/>
          <w:b w:val="false"/>
          <w:i w:val="false"/>
          <w:sz w:val="20"/>
        </w:rPr>
        <w:t/>
      </w:r>
    </w:p>
    <w:p>
      <w:pPr>
        <w:pStyle w:val="ab"/>
      </w:pPr>
      <w:r>
        <w:t>人工智能在解决新能源复杂性问题中的作用是什么？人工智能在能源领域落地需满足哪些条件？</w:t>
      </w:r>
    </w:p>
    <w:p>
      <w:r>
        <w:rPr>
          <w:rFonts w:ascii="等线(中文正文)" w:hAnsi="等线(中文正文)" w:cs="等线(中文正文)" w:eastAsia="等线(中文正文)"/>
          <w:b w:val="false"/>
          <w:i w:val="false"/>
          <w:sz w:val="20"/>
        </w:rPr>
        <w:t>发言人1：人工智能因其预测变化、动态调整及根据实际应用场景迭代的能力，在新能源领域扮演着关键角色。它不仅可以帮助应对新能源系统的复杂性和波动性，还可能成为破解新能源复杂性问题的重要关键技术。人工智能在能源领域的落地需确保接入真实数据、推动真实设备和业务行动，并能在运行过程中持续检查和优化结果。同时，应具备全场景、全链路、全价值链的应用，以应对新能源领域高复杂度的问题。</w:t>
      </w:r>
    </w:p>
    <w:p>
      <w:r>
        <w:rPr>
          <w:rFonts w:ascii="等线(中文正文)" w:hAnsi="等线(中文正文)" w:cs="等线(中文正文)" w:eastAsia="等线(中文正文)"/>
          <w:b w:val="false"/>
          <w:i w:val="false"/>
          <w:sz w:val="20"/>
        </w:rPr>
        <w:t/>
      </w:r>
    </w:p>
    <w:p>
      <w:pPr>
        <w:pStyle w:val="ab"/>
      </w:pPr>
      <w:r>
        <w:t>如何评价人工智能在能源领域的落地效果？</w:t>
      </w:r>
    </w:p>
    <w:p>
      <w:r>
        <w:rPr>
          <w:rFonts w:ascii="等线(中文正文)" w:hAnsi="等线(中文正文)" w:cs="等线(中文正文)" w:eastAsia="等线(中文正文)"/>
          <w:b w:val="false"/>
          <w:i w:val="false"/>
          <w:sz w:val="20"/>
        </w:rPr>
        <w:t>发言人1：评价人工智能在能源领域的落地效果主要看三个方面：是否有接入真实数据、能否驱动真实设备和业务行动、以及运行结果能否持续检查和优化。</w:t>
      </w:r>
    </w:p>
    <w:p>
      <w:r>
        <w:rPr>
          <w:rFonts w:ascii="等线(中文正文)" w:hAnsi="等线(中文正文)" w:cs="等线(中文正文)" w:eastAsia="等线(中文正文)"/>
          <w:b w:val="false"/>
          <w:i w:val="false"/>
          <w:sz w:val="20"/>
        </w:rPr>
        <w:t/>
      </w:r>
    </w:p>
    <w:p>
      <w:pPr>
        <w:pStyle w:val="ab"/>
      </w:pPr>
      <w:r>
        <w:t>四哥提出的AI in all战略是什么含义？</w:t>
      </w:r>
    </w:p>
    <w:p>
      <w:r>
        <w:rPr>
          <w:rFonts w:ascii="等线(中文正文)" w:hAnsi="等线(中文正文)" w:cs="等线(中文正文)" w:eastAsia="等线(中文正文)"/>
          <w:b w:val="false"/>
          <w:i w:val="false"/>
          <w:sz w:val="20"/>
        </w:rPr>
        <w:t>发言人1：AI in all战略不是单纯做AI化，而是将AI相关技术应用于产品研发、制造、生产以及客户实际部署中，实现全场景、全链路、全价值链的应用，旨在解决新能源领域的痛点，赋能行业重构。</w:t>
      </w:r>
    </w:p>
    <w:p>
      <w:r>
        <w:rPr>
          <w:rFonts w:ascii="等线(中文正文)" w:hAnsi="等线(中文正文)" w:cs="等线(中文正文)" w:eastAsia="等线(中文正文)"/>
          <w:b w:val="false"/>
          <w:i w:val="false"/>
          <w:sz w:val="20"/>
        </w:rPr>
        <w:t/>
      </w:r>
    </w:p>
    <w:p>
      <w:pPr>
        <w:pStyle w:val="ab"/>
      </w:pPr>
      <w:r>
        <w:t>公司发布的AI智能体决策代理有何特点和功能？</w:t>
      </w:r>
    </w:p>
    <w:p>
      <w:r>
        <w:rPr>
          <w:rFonts w:ascii="等线(中文正文)" w:hAnsi="等线(中文正文)" w:cs="等线(中文正文)" w:eastAsia="等线(中文正文)"/>
          <w:b w:val="false"/>
          <w:i w:val="false"/>
          <w:sz w:val="20"/>
        </w:rPr>
        <w:t>发言人1：发布的AI智能体决策代理具备实时监测、回顾和分析光伏储能系统运行情况的能力，能够通过自然语言交互调动额外能力，如天气接口调度等，为用户提供个性化的能源管理方案。目前该产品已在全球上线运行，反馈良好。</w:t>
      </w:r>
    </w:p>
    <w:p>
      <w:r>
        <w:rPr>
          <w:rFonts w:ascii="等线(中文正文)" w:hAnsi="等线(中文正文)" w:cs="等线(中文正文)" w:eastAsia="等线(中文正文)"/>
          <w:b w:val="false"/>
          <w:i w:val="false"/>
          <w:sz w:val="20"/>
        </w:rPr>
        <w:t/>
      </w:r>
    </w:p>
    <w:p>
      <w:pPr>
        <w:pStyle w:val="ab"/>
      </w:pPr>
      <w:r>
        <w:t>公司如何实现软硬件结合以优化新能源系统的感知和控制能力？</w:t>
      </w:r>
    </w:p>
    <w:p>
      <w:r>
        <w:rPr>
          <w:rFonts w:ascii="等线(中文正文)" w:hAnsi="等线(中文正文)" w:cs="等线(中文正文)" w:eastAsia="等线(中文正文)"/>
          <w:b w:val="false"/>
          <w:i w:val="false"/>
          <w:sz w:val="20"/>
        </w:rPr>
        <w:t>发言人1：公司通过部署超越行业通用解决方案的传感器，并将物理传感器与数字传感器融合，构建虚拟化融合体系，实现了AI对整个系统的全面感知。此外，公司采用全网络化通信架构，突破通信距离限制，提供毫秒级的边缘感知和控制能力，从而有效提升了能源系统的调度效率和智能化水平。</w:t>
      </w:r>
    </w:p>
    <w:p>
      <w:r>
        <w:rPr>
          <w:rFonts w:ascii="等线(中文正文)" w:hAnsi="等线(中文正文)" w:cs="等线(中文正文)" w:eastAsia="等线(中文正文)"/>
          <w:b w:val="false"/>
          <w:i w:val="false"/>
          <w:sz w:val="20"/>
        </w:rPr>
        <w:t/>
      </w:r>
    </w:p>
    <w:p>
      <w:pPr>
        <w:pStyle w:val="ab"/>
      </w:pPr>
      <w:r>
        <w:t>AI在储能系统中是如何应用的？</w:t>
      </w:r>
    </w:p>
    <w:p>
      <w:r>
        <w:rPr>
          <w:rFonts w:ascii="等线(中文正文)" w:hAnsi="等线(中文正文)" w:cs="等线(中文正文)" w:eastAsia="等线(中文正文)"/>
          <w:b w:val="false"/>
          <w:i w:val="false"/>
          <w:sz w:val="20"/>
        </w:rPr>
        <w:t>发言人1：AI在储能系统中应用主要是利用其处理海量大数据和复杂逻辑的优势，取代传统的手动运维和事后修复方式。我们正在使用人工智能技术实现事前检测与预防，虽然不能完全防止问题发生，但能提前几十分钟、几天甚至几周预测并发现潜在问题，从而将被动运维转为主动运维。目标是在客户发现问题之前就能发现问题。</w:t>
      </w:r>
    </w:p>
    <w:p>
      <w:r>
        <w:rPr>
          <w:rFonts w:ascii="等线(中文正文)" w:hAnsi="等线(中文正文)" w:cs="等线(中文正文)" w:eastAsia="等线(中文正文)"/>
          <w:b w:val="false"/>
          <w:i w:val="false"/>
          <w:sz w:val="20"/>
        </w:rPr>
        <w:t/>
      </w:r>
    </w:p>
    <w:p>
      <w:pPr>
        <w:pStyle w:val="ab"/>
      </w:pPr>
      <w:r>
        <w:t>如何通过AI提升运维效率并解决行业痛点？</w:t>
      </w:r>
    </w:p>
    <w:p>
      <w:r>
        <w:rPr>
          <w:rFonts w:ascii="等线(中文正文)" w:hAnsi="等线(中文正文)" w:cs="等线(中文正文)" w:eastAsia="等线(中文正文)"/>
          <w:b w:val="false"/>
          <w:i w:val="false"/>
          <w:sz w:val="20"/>
        </w:rPr>
        <w:t>发言人1：我们推出了一个单独的运维智能体，以解决人工成本高、运维服务麻烦等行业痛点。通过设备MCP接口标准化定义及运维agent自动化识别、分析告警并定位日志关键词匹配，能自动输出告警问题及排查建议，并持续迭代优化运维策略，显著降低了客户端工单数量。</w:t>
      </w:r>
    </w:p>
    <w:p>
      <w:r>
        <w:rPr>
          <w:rFonts w:ascii="等线(中文正文)" w:hAnsi="等线(中文正文)" w:cs="等线(中文正文)" w:eastAsia="等线(中文正文)"/>
          <w:b w:val="false"/>
          <w:i w:val="false"/>
          <w:sz w:val="20"/>
        </w:rPr>
        <w:t/>
      </w:r>
    </w:p>
    <w:p>
      <w:pPr>
        <w:pStyle w:val="ab"/>
      </w:pPr>
      <w:r>
        <w:t>智能体在不同任务中的分工及人机共生状态是怎样的？</w:t>
      </w:r>
    </w:p>
    <w:p>
      <w:r>
        <w:rPr>
          <w:rFonts w:ascii="等线(中文正文)" w:hAnsi="等线(中文正文)" w:cs="等线(中文正文)" w:eastAsia="等线(中文正文)"/>
          <w:b w:val="false"/>
          <w:i w:val="false"/>
          <w:sz w:val="20"/>
        </w:rPr>
        <w:t>发言人1：我们构建了四类智能体分别负责家庭服务、巡检任务、电力市场化交易操作以及与人工共同决策的部分场景（如交易和电价相关应用）。当前阶段，人工智能技术尚不能完全自主决策，因此仍处于人机共生状态，但随着技术发展，人工智能将逐步承担更多任务。</w:t>
      </w:r>
    </w:p>
    <w:p>
      <w:r>
        <w:rPr>
          <w:rFonts w:ascii="等线(中文正文)" w:hAnsi="等线(中文正文)" w:cs="等线(中文正文)" w:eastAsia="等线(中文正文)"/>
          <w:b w:val="false"/>
          <w:i w:val="false"/>
          <w:sz w:val="20"/>
        </w:rPr>
        <w:t/>
      </w:r>
    </w:p>
    <w:p>
      <w:pPr>
        <w:pStyle w:val="ab"/>
      </w:pPr>
      <w:r>
        <w:t>AI技术如何应用于公司经营及全球储能系统中？</w:t>
      </w:r>
    </w:p>
    <w:p>
      <w:r>
        <w:rPr>
          <w:rFonts w:ascii="等线(中文正文)" w:hAnsi="等线(中文正文)" w:cs="等线(中文正文)" w:eastAsia="等线(中文正文)"/>
          <w:b w:val="false"/>
          <w:i w:val="false"/>
          <w:sz w:val="20"/>
        </w:rPr>
        <w:t>发言人1：思格不仅将AI应用于产品和解决方案，还深入企业经营，已深度融合到公司的各个环节，对管理方式、生产效率和经营效率产生深远影响。目前在全球120多个国家和地区，由AI控制的电站数量超过三万个，每天与AI交互的次数高达几十万甚至上百万次，服务用户超过40万。</w:t>
      </w:r>
    </w:p>
    <w:p>
      <w:r>
        <w:rPr>
          <w:rFonts w:ascii="等线(中文正文)" w:hAnsi="等线(中文正文)" w:cs="等线(中文正文)" w:eastAsia="等线(中文正文)"/>
          <w:b w:val="false"/>
          <w:i w:val="false"/>
          <w:sz w:val="20"/>
        </w:rPr>
        <w:t/>
      </w:r>
    </w:p>
    <w:p>
      <w:pPr>
        <w:pStyle w:val="ab"/>
      </w:pPr>
      <w:r>
        <w:t>AI在瑞典电力交易市场的应用情况如何？</w:t>
      </w:r>
    </w:p>
    <w:p>
      <w:r>
        <w:rPr>
          <w:rFonts w:ascii="等线(中文正文)" w:hAnsi="等线(中文正文)" w:cs="等线(中文正文)" w:eastAsia="等线(中文正文)"/>
          <w:b w:val="false"/>
          <w:i w:val="false"/>
          <w:sz w:val="20"/>
        </w:rPr>
        <w:t>发言人1：在瑞典这个电力交易频繁地区，使用AI模式的电站开通率接近70%，并且平均帮助用户提升收益70%，数据非常亮眼。这证明了AI技术在实际应用场景中的高效性和实用性。</w:t>
      </w:r>
    </w:p>
    <w:p>
      <w:r>
        <w:rPr>
          <w:rFonts w:ascii="等线(中文正文)" w:hAnsi="等线(中文正文)" w:cs="等线(中文正文)" w:eastAsia="等线(中文正文)"/>
          <w:b w:val="false"/>
          <w:i w:val="false"/>
          <w:sz w:val="20"/>
        </w:rPr>
        <w:t/>
      </w:r>
    </w:p>
    <w:p>
      <w:pPr>
        <w:pStyle w:val="ab"/>
      </w:pPr>
      <w:r>
        <w:t>公司在AI与新能源行业融合中的探索和成果是什么？</w:t>
      </w:r>
    </w:p>
    <w:p>
      <w:r>
        <w:rPr>
          <w:rFonts w:ascii="等线(中文正文)" w:hAnsi="等线(中文正文)" w:cs="等线(中文正文)" w:eastAsia="等线(中文正文)"/>
          <w:b w:val="false"/>
          <w:i w:val="false"/>
          <w:sz w:val="20"/>
        </w:rPr>
        <w:t>发言人1：公司一直在探索并实践将人工智能与新能源行业的深度融合，取得了一定成绩并摸索出了一些路径，但完全走通还需较长时间和全行业的共同努力。公司将坚定地沿此道路前行，并期待与行业专家和嘉宾分享更多关于人工智能和新能源行业应用的进展。</w:t>
      </w:r>
    </w:p>
    <w:p>
      <w:r>
        <w:rPr>
          <w:rFonts w:ascii="等线(中文正文)" w:hAnsi="等线(中文正文)" w:cs="等线(中文正文)" w:eastAsia="等线(中文正文)"/>
          <w:b w:val="false"/>
          <w:i w:val="false"/>
          <w:sz w:val="20"/>
        </w:rPr>
        <w:t/>
      </w:r>
    </w:p>
    <w:p>
      <w:pPr>
        <w:pStyle w:val="ab"/>
      </w:pPr>
      <w:r>
        <w:t>协作机器人中的4伏驱动器与工业机器人的区别是什么？氮化钾芯片在人形机器人关节中的应用有哪些优势？</w:t>
      </w:r>
    </w:p>
    <w:p>
      <w:r>
        <w:rPr>
          <w:rFonts w:ascii="等线(中文正文)" w:hAnsi="等线(中文正文)" w:cs="等线(中文正文)" w:eastAsia="等线(中文正文)"/>
          <w:b w:val="false"/>
          <w:i w:val="false"/>
          <w:sz w:val="20"/>
        </w:rPr>
        <w:t>发言人1：在协作机器人中，4伏驱动器是放置在关节内部的，而在工业机器人中，4伏驱动器通常位于控制柜内。这种小型化设计使得协作机器人更便于集成到各种环境中。氮化钾芯片具有功率密度大、发热小、传输速率高和同步性好的优点，可以有效解决人形机器人关节存在的发热过大、功率密度不足以及抓取力度不够等问题。</w:t>
      </w:r>
    </w:p>
    <w:p>
      <w:r>
        <w:rPr>
          <w:rFonts w:ascii="等线(中文正文)" w:hAnsi="等线(中文正文)" w:cs="等线(中文正文)" w:eastAsia="等线(中文正文)"/>
          <w:b w:val="false"/>
          <w:i w:val="false"/>
          <w:sz w:val="20"/>
        </w:rPr>
        <w:t/>
      </w:r>
    </w:p>
    <w:p>
      <w:pPr>
        <w:pStyle w:val="ab"/>
      </w:pPr>
      <w:r>
        <w:t>高精度运动平台在不同行业中的应用情况如何？</w:t>
      </w:r>
    </w:p>
    <w:p>
      <w:r>
        <w:rPr>
          <w:rFonts w:ascii="等线(中文正文)" w:hAnsi="等线(中文正文)" w:cs="等线(中文正文)" w:eastAsia="等线(中文正文)"/>
          <w:b w:val="false"/>
          <w:i w:val="false"/>
          <w:sz w:val="20"/>
        </w:rPr>
        <w:t>发言人1：高精度运动平台广泛应用于基因测序、半导体检测、光纤耦合、光通信、生物医药、显示面板、激光加工和晶圆切割等领域，提供不同场景下的精确对位和稳定运动，其参数如精度、加速度和重复定位精度等可根据需求定制。</w:t>
      </w:r>
    </w:p>
    <w:p>
      <w:r>
        <w:rPr>
          <w:rFonts w:ascii="等线(中文正文)" w:hAnsi="等线(中文正文)" w:cs="等线(中文正文)" w:eastAsia="等线(中文正文)"/>
          <w:b w:val="false"/>
          <w:i w:val="false"/>
          <w:sz w:val="20"/>
        </w:rPr>
        <w:t/>
      </w:r>
    </w:p>
    <w:p>
      <w:pPr>
        <w:pStyle w:val="ab"/>
      </w:pPr>
      <w:r>
        <w:t>公司在半导体检测和光纤耦合应用中使用的高精度运动平台有何特点？</w:t>
      </w:r>
    </w:p>
    <w:p>
      <w:r>
        <w:rPr>
          <w:rFonts w:ascii="等线(中文正文)" w:hAnsi="等线(中文正文)" w:cs="等线(中文正文)" w:eastAsia="等线(中文正文)"/>
          <w:b w:val="false"/>
          <w:i w:val="false"/>
          <w:sz w:val="20"/>
        </w:rPr>
        <w:t>发言人1：该运动平台具有纳米级定位精度、高分辨率、重复精度高及控制频率快等特点，是高精度与高效率设备的典型代表，其中包含自研资产的直线运动模组、控制器和驱动器，以及光纤耦合转换模块，广泛应用于光纤耦合设备中。</w:t>
      </w:r>
    </w:p>
    <w:p>
      <w:r>
        <w:rPr>
          <w:rFonts w:ascii="等线(中文正文)" w:hAnsi="等线(中文正文)" w:cs="等线(中文正文)" w:eastAsia="等线(中文正文)"/>
          <w:b w:val="false"/>
          <w:i w:val="false"/>
          <w:sz w:val="20"/>
        </w:rPr>
        <w:t/>
      </w:r>
    </w:p>
    <w:p>
      <w:pPr>
        <w:pStyle w:val="ab"/>
      </w:pPr>
      <w:r>
        <w:t>公司在哪些领域积累了二十多年电机驱动与控制经验，并取得显著增长？</w:t>
      </w:r>
    </w:p>
    <w:p>
      <w:r>
        <w:rPr>
          <w:rFonts w:ascii="等线(中文正文)" w:hAnsi="等线(中文正文)" w:cs="等线(中文正文)" w:eastAsia="等线(中文正文)"/>
          <w:b w:val="false"/>
          <w:i w:val="false"/>
          <w:sz w:val="20"/>
        </w:rPr>
        <w:t>发言人1：公司在协作机器人、人形机器人的关节和手臂业务上取得了显著增长，同时也将原有的高精密运动平台技术应用到了半导体和光通信行业，随着AI产业的发展，这些领域的需求显著增加。</w:t>
      </w:r>
    </w:p>
    <w:p>
      <w:r>
        <w:rPr>
          <w:rFonts w:ascii="等线(中文正文)" w:hAnsi="等线(中文正文)" w:cs="等线(中文正文)" w:eastAsia="等线(中文正文)"/>
          <w:b w:val="false"/>
          <w:i w:val="false"/>
          <w:sz w:val="20"/>
        </w:rPr>
        <w:t/>
      </w:r>
    </w:p>
    <w:p>
      <w:pPr>
        <w:pStyle w:val="ab"/>
      </w:pPr>
      <w:r>
        <w:t>量子纠错编码和量子纠错解码是什么，它们在量子计算中的作用是什么？</w:t>
      </w:r>
    </w:p>
    <w:p>
      <w:r>
        <w:rPr>
          <w:rFonts w:ascii="等线(中文正文)" w:hAnsi="等线(中文正文)" w:cs="等线(中文正文)" w:eastAsia="等线(中文正文)"/>
          <w:b w:val="false"/>
          <w:i w:val="false"/>
          <w:sz w:val="20"/>
        </w:rPr>
        <w:t>发言人1：量子纠错编码是利用多个物理比特来编码一个逻辑比特，以提供冗余保护。由于量子特性，不能采用简单的精准计算方式，需要寻找更复杂的编码方式来平衡资源开销。这种编码方式会花费更多物理量子比特形成一个逻辑比特，码距（即逻辑错误率与编码方式的关系）越远，质量越高，但对算力和时间资源的需求也越大。</w:t>
      </w:r>
    </w:p>
    <w:p>
      <w:r>
        <w:rPr>
          <w:rFonts w:ascii="等线(中文正文)" w:hAnsi="等线(中文正文)" w:cs="等线(中文正文)" w:eastAsia="等线(中文正文)"/>
          <w:b w:val="false"/>
          <w:i w:val="false"/>
          <w:sz w:val="20"/>
        </w:rPr>
        <w:t/>
      </w:r>
    </w:p>
    <w:p>
      <w:pPr>
        <w:pStyle w:val="ab"/>
      </w:pPr>
      <w:r>
        <w:t>量子计算的技术路线受到哪些限制？</w:t>
      </w:r>
    </w:p>
    <w:p>
      <w:r>
        <w:rPr>
          <w:rFonts w:ascii="等线(中文正文)" w:hAnsi="等线(中文正文)" w:cs="等线(中文正文)" w:eastAsia="等线(中文正文)"/>
          <w:b w:val="false"/>
          <w:i w:val="false"/>
          <w:sz w:val="20"/>
        </w:rPr>
        <w:t>发言人1：量子计算技术路线受到三大限制：一是相关时间的限制，目前量子态存活时间较短，在微秒到毫秒级别，整个计算链路必须在这个时间内完成；二是保真度，从初始化到门操作再到测量读取，每一步的误差都会累积放大，保证度决定了每步操作误差预算；三是测量精度，量子态不可克隆且测量导致的保真度、性价比等综合因素决定了最终能读出的有效信息量。</w:t>
      </w:r>
    </w:p>
    <w:p>
      <w:r>
        <w:rPr>
          <w:rFonts w:ascii="等线(中文正文)" w:hAnsi="等线(中文正文)" w:cs="等线(中文正文)" w:eastAsia="等线(中文正文)"/>
          <w:b w:val="false"/>
          <w:i w:val="false"/>
          <w:sz w:val="20"/>
        </w:rPr>
        <w:t/>
      </w:r>
    </w:p>
    <w:p>
      <w:pPr>
        <w:pStyle w:val="ab"/>
      </w:pPr>
      <w:r>
        <w:t>市面上主流的量子技术路径有哪些，以及他们在各个环节的表现和最新进展如何？</w:t>
      </w:r>
    </w:p>
    <w:p>
      <w:r>
        <w:rPr>
          <w:rFonts w:ascii="等线(中文正文)" w:hAnsi="等线(中文正文)" w:cs="等线(中文正文)" w:eastAsia="等线(中文正文)"/>
          <w:b w:val="false"/>
          <w:i w:val="false"/>
          <w:sz w:val="20"/>
        </w:rPr>
        <w:t>发言人1：主流的技术路径包括超导、离子阱、中性原子和光量子硅自旋等。例如，在量子态制备环节，Google和IDM实现了72至100家量子比特阵列的初始化；中性原子路线中，清华团队实现了1万家原子的捕捉与波色量子相干光操控。量子门操作方面，例如counting实现两比特保真度99.921%。量子纠错编码环节，潘院士团队实现了码距3到7的表面码，逻辑错误率随码距增加而下降。</w:t>
      </w:r>
    </w:p>
    <w:p>
      <w:r>
        <w:rPr>
          <w:rFonts w:ascii="等线(中文正文)" w:hAnsi="等线(中文正文)" w:cs="等线(中文正文)" w:eastAsia="等线(中文正文)"/>
          <w:b w:val="false"/>
          <w:i w:val="false"/>
          <w:sz w:val="20"/>
        </w:rPr>
        <w:t/>
      </w:r>
    </w:p>
    <w:p>
      <w:pPr>
        <w:pStyle w:val="ab"/>
      </w:pPr>
      <w:r>
        <w:t>量子计算不同技术路径的特点和优劣势是什么？</w:t>
      </w:r>
    </w:p>
    <w:p>
      <w:r>
        <w:rPr>
          <w:rFonts w:ascii="等线(中文正文)" w:hAnsi="等线(中文正文)" w:cs="等线(中文正文)" w:eastAsia="等线(中文正文)"/>
          <w:b w:val="false"/>
          <w:i w:val="false"/>
          <w:sz w:val="20"/>
        </w:rPr>
        <w:t>发言人1：不同技术路径如超导、李子锦（离子阱）、中性原子和光量子各有特点和优劣势。超导依赖成熟的半导体供应链，操作速度快，但对环境条件苛刻且保真度较低；李子锦稳定且保真度高，但拓展困难且门操作速度慢；中性原子移动性好、比特数易做大，但相干时间相对较短，受环境扰动大；光量子适合光通信领域，但扩展性和控制复杂度有限。</w:t>
      </w:r>
    </w:p>
    <w:p>
      <w:r>
        <w:rPr>
          <w:rFonts w:ascii="等线(中文正文)" w:hAnsi="等线(中文正文)" w:cs="等线(中文正文)" w:eastAsia="等线(中文正文)"/>
          <w:b w:val="false"/>
          <w:i w:val="false"/>
          <w:sz w:val="20"/>
        </w:rPr>
        <w:t/>
      </w:r>
    </w:p>
    <w:p>
      <w:pPr>
        <w:pStyle w:val="ab"/>
      </w:pPr>
      <w:r>
        <w:t>量子计算产业链现状及商业模式是怎样的？</w:t>
      </w:r>
    </w:p>
    <w:p>
      <w:r>
        <w:rPr>
          <w:rFonts w:ascii="等线(中文正文)" w:hAnsi="等线(中文正文)" w:cs="等线(中文正文)" w:eastAsia="等线(中文正文)"/>
          <w:b w:val="false"/>
          <w:i w:val="false"/>
          <w:sz w:val="20"/>
        </w:rPr>
        <w:t>发言人1：量子计算产业链分层清晰，底层为物理环境，上层负责测控和接口，运行层管理任务调度、校准等，最上层面向用户开发和云端接入。目前产业链上游物理层技术路线尚未收敛，中游整机厂商研发投入强但工程化周期长，下游云平台开放算法验证和行业概念验证阶段，尚未出现大规模商业化杀手级应用。商业模式主要有卖算力、整机销售以及政府合同三种，但目前商业模式尚未跑通，商业化进程受阻，未来发展方向包括早期科学验证、局部高精度模块嵌入经典计算工作流以及逐步实现大规模应用。</w:t>
      </w:r>
    </w:p>
    <w:p>
      <w:r>
        <w:rPr>
          <w:rFonts w:ascii="等线(中文正文)" w:hAnsi="等线(中文正文)" w:cs="等线(中文正文)" w:eastAsia="等线(中文正文)"/>
          <w:b w:val="false"/>
          <w:i w:val="false"/>
          <w:sz w:val="20"/>
        </w:rPr>
        <w:t/>
      </w:r>
    </w:p>
    <w:p>
      <w:pPr>
        <w:pStyle w:val="ab"/>
      </w:pPr>
      <w:r>
        <w:t>如何推动量子计算尽快进入实用化阶段？</w:t>
      </w:r>
    </w:p>
    <w:p>
      <w:r>
        <w:rPr>
          <w:rFonts w:ascii="等线(中文正文)" w:hAnsi="等线(中文正文)" w:cs="等线(中文正文)" w:eastAsia="等线(中文正文)"/>
          <w:b w:val="false"/>
          <w:i w:val="false"/>
          <w:sz w:val="20"/>
        </w:rPr>
        <w:t>发言人1：推动量子计算实用化的思路可以参考先从早期的小规模科学验证开始，建立量子模拟相对于经典计算的优势和可信度，中期将量子计算作为高精度局部模块嵌入经典计算流程，到下游真实场景中反馈迭代上游技术，远期则追求解决精简计算完全算不了的问题。同时，通过软件算法和云服务降低使用成本，以及将量子计算处理器融入现有算力环境中，提供特定领域的特种应用解决方案。</w:t>
      </w:r>
    </w:p>
    <w:p>
      <w:r>
        <w:rPr>
          <w:rFonts w:ascii="等线(中文正文)" w:hAnsi="等线(中文正文)" w:cs="等线(中文正文)" w:eastAsia="等线(中文正文)"/>
          <w:b w:val="false"/>
          <w:i w:val="false"/>
          <w:sz w:val="20"/>
        </w:rPr>
        <w:t/>
      </w:r>
    </w:p>
    <w:p>
      <w:pPr>
        <w:pStyle w:val="ab"/>
      </w:pPr>
      <w:r>
        <w:t>未来量子计算与人工智能融合的主要趋势和应用场景有哪些？</w:t>
      </w:r>
    </w:p>
    <w:p>
      <w:r>
        <w:rPr>
          <w:rFonts w:ascii="等线(中文正文)" w:hAnsi="等线(中文正文)" w:cs="等线(中文正文)" w:eastAsia="等线(中文正文)"/>
          <w:b w:val="false"/>
          <w:i w:val="false"/>
          <w:sz w:val="20"/>
        </w:rPr>
        <w:t>发言人1：未来量子计算将与人工智能深度融合，在运维控制、纠错、校准、用户接口层等方面应用人工智能算法。例如，利用AI加速和提高量子纠错的速度和准确率，优化量子计算机研制过程中的原子排列效率，降低用户使用门槛，并在数据层提供经典计算无法模拟的高保真模拟数据以支持AI训练和推理。此外，量子计算还可以启发AI算法优化设计，例如调参和架构等。</w:t>
      </w:r>
    </w:p>
    <w:p>
      <w:r>
        <w:rPr>
          <w:rFonts w:ascii="等线(中文正文)" w:hAnsi="等线(中文正文)" w:cs="等线(中文正文)" w:eastAsia="等线(中文正文)"/>
          <w:b w:val="false"/>
          <w:i w:val="false"/>
          <w:sz w:val="20"/>
        </w:rPr>
        <w:t/>
      </w:r>
    </w:p>
    <w:p>
      <w:pPr>
        <w:pStyle w:val="ab"/>
      </w:pPr>
      <w:r>
        <w:t>在量子计算的未来中，你认为会有哪些主要的发展趋势或路线？</w:t>
      </w:r>
    </w:p>
    <w:p>
      <w:r>
        <w:rPr>
          <w:rFonts w:ascii="等线(中文正文)" w:hAnsi="等线(中文正文)" w:cs="等线(中文正文)" w:eastAsia="等线(中文正文)"/>
          <w:b w:val="false"/>
          <w:i w:val="false"/>
          <w:sz w:val="20"/>
        </w:rPr>
        <w:t>发言人1：未来量子计算的发展趋势可能表现为多路线融合，形成异构集群，包括中介原子、超导、光量子通信等技术各自发挥所长。需要一个跨平台的任务调度中间层来统合编解码和噪声模式。此外，异构算力先行，量子计算将与超算、AI结合，以云端异构算力的形式切入行业，并形成商业和设备反馈闭环。</w:t>
      </w:r>
    </w:p>
    <w:p>
      <w:r>
        <w:rPr>
          <w:rFonts w:ascii="等线(中文正文)" w:hAnsi="等线(中文正文)" w:cs="等线(中文正文)" w:eastAsia="等线(中文正文)"/>
          <w:b w:val="false"/>
          <w:i w:val="false"/>
          <w:sz w:val="20"/>
        </w:rPr>
        <w:t/>
      </w:r>
    </w:p>
    <w:p>
      <w:pPr>
        <w:pStyle w:val="ab"/>
      </w:pPr>
      <w:r>
        <w:t>为什么国产化对量子计算来说如此紧迫？</w:t>
      </w:r>
    </w:p>
    <w:p>
      <w:r>
        <w:rPr>
          <w:rFonts w:ascii="等线(中文正文)" w:hAnsi="等线(中文正文)" w:cs="等线(中文正文)" w:eastAsia="等线(中文正文)"/>
          <w:b w:val="false"/>
          <w:i w:val="false"/>
          <w:sz w:val="20"/>
        </w:rPr>
        <w:t>发言人1：国产化紧迫是因为核心部件如稀释制冷机面临禁运风险，美国出台的总统令加大了对量子计算部署、商业化运用及投资的技术出口管控力度。同时，随着量子计算机能力提升，国防安全也要求必须布局自主可控的量子技术。</w:t>
      </w:r>
    </w:p>
    <w:p>
      <w:r>
        <w:rPr>
          <w:rFonts w:ascii="等线(中文正文)" w:hAnsi="等线(中文正文)" w:cs="等线(中文正文)" w:eastAsia="等线(中文正文)"/>
          <w:b w:val="false"/>
          <w:i w:val="false"/>
          <w:sz w:val="20"/>
        </w:rPr>
        <w:t/>
      </w:r>
    </w:p>
    <w:p>
      <w:pPr>
        <w:pStyle w:val="ab"/>
      </w:pPr>
      <w:r>
        <w:t>对于量子计算和AI的未来，你有哪些畅想？</w:t>
      </w:r>
    </w:p>
    <w:p>
      <w:r>
        <w:rPr>
          <w:rFonts w:ascii="等线(中文正文)" w:hAnsi="等线(中文正文)" w:cs="等线(中文正文)" w:eastAsia="等线(中文正文)"/>
          <w:b w:val="false"/>
          <w:i w:val="false"/>
          <w:sz w:val="20"/>
        </w:rPr>
        <w:t>发言人1：未来可能出现“空乘for AI”的跃迁，即量子态数据可以直接在量子算法上跑出第一性原理的量子态。同时，量子计算会以不同阶段、有节奏的方式推进，从基础研究到数学、量子算法等领域，形成多路线、多算力、多生态的协奏曲，实现生态共赢。</w:t>
      </w:r>
    </w:p>
    <w:p>
      <w:r>
        <w:rPr>
          <w:rFonts w:ascii="等线(中文正文)" w:hAnsi="等线(中文正文)" w:cs="等线(中文正文)" w:eastAsia="等线(中文正文)"/>
          <w:b w:val="false"/>
          <w:i w:val="false"/>
          <w:sz w:val="20"/>
        </w:rPr>
        <w:t/>
      </w:r>
    </w:p>
    <w:p>
      <w:pPr>
        <w:pStyle w:val="ab"/>
      </w:pPr>
      <w:r>
        <w:t>在量子计算领域，上海科学智能研究院做了哪些工作？</w:t>
      </w:r>
    </w:p>
    <w:p>
      <w:r>
        <w:rPr>
          <w:rFonts w:ascii="等线(中文正文)" w:hAnsi="等线(中文正文)" w:cs="等线(中文正文)" w:eastAsia="等线(中文正文)"/>
          <w:b w:val="false"/>
          <w:i w:val="false"/>
          <w:sz w:val="20"/>
        </w:rPr>
        <w:t>发言人1：上海科学智能研究院作为前沿科技研发机构，正在推进孵化前沿科技企业，例如在量子人工智能领域孵化了恰当量子等应用层公司，并致力于汇聚优质资源，推动基础研究人才参与量子科技产业的落地。</w:t>
      </w:r>
    </w:p>
    <w:p>
      <w:r>
        <w:rPr>
          <w:rFonts w:ascii="等线(中文正文)" w:hAnsi="等线(中文正文)" w:cs="等线(中文正文)" w:eastAsia="等线(中文正文)"/>
          <w:b w:val="false"/>
          <w:i w:val="false"/>
          <w:sz w:val="20"/>
        </w:rPr>
        <w:t/>
      </w:r>
    </w:p>
    <w:p>
      <w:pPr>
        <w:pStyle w:val="ab"/>
      </w:pPr>
      <w:r>
        <w:t>物理AI如何改变传感器存储系统和计算架构的需求？</w:t>
      </w:r>
    </w:p>
    <w:p>
      <w:r>
        <w:rPr>
          <w:rFonts w:ascii="等线(中文正文)" w:hAnsi="等线(中文正文)" w:cs="等线(中文正文)" w:eastAsia="等线(中文正文)"/>
          <w:b w:val="false"/>
          <w:i w:val="false"/>
          <w:sz w:val="20"/>
        </w:rPr>
        <w:t>发言人1：物理AI将推动传感器和存储系统向低时延、高实时性方向发展，要求存储器具备更低的功耗和更短的数据读取延时。同时，由于物理AI应用对实时性和响应速度有极高要求，数据需要在边缘侧快速处理，因此感算一体、减少数据传输成为重要方向。此外，随着传感器数量大规模增加，对其高精度和复杂性的需求也将促使硬件架构革新，寻找在保证功能的同时降低功耗的方法，实现更多类型传感器的always on状态。</w:t>
      </w:r>
    </w:p>
    <w:p>
      <w:r>
        <w:rPr>
          <w:rFonts w:ascii="等线(中文正文)" w:hAnsi="等线(中文正文)" w:cs="等线(中文正文)" w:eastAsia="等线(中文正文)"/>
          <w:b w:val="false"/>
          <w:i w:val="false"/>
          <w:sz w:val="20"/>
        </w:rPr>
        <w:t/>
      </w:r>
    </w:p>
    <w:p>
      <w:pPr>
        <w:pStyle w:val="ab"/>
      </w:pPr>
      <w:r>
        <w:t>AI agent智能体在规模化发展中可能面临哪些存储和计算瓶颈？</w:t>
      </w:r>
    </w:p>
    <w:p>
      <w:r>
        <w:rPr>
          <w:rFonts w:ascii="等线(中文正文)" w:hAnsi="等线(中文正文)" w:cs="等线(中文正文)" w:eastAsia="等线(中文正文)"/>
          <w:b w:val="false"/>
          <w:i w:val="false"/>
          <w:sz w:val="20"/>
        </w:rPr>
        <w:t>发言人1：AI agent在规模化发展时，由于其需要进行长期记忆、任务规划、多工具调用等复杂操作，会面临数据多样性和访问模式不一致的问题。例如，数据既包括短期记忆也包括长期记忆，访问模式各异；同时，agent调用不同工具和资源时，数据访问呈现出随机性，这对底层存储性能提出了挑战，需要优化数据访问以实现更好的性能。</w:t>
      </w:r>
    </w:p>
    <w:p>
      <w:r>
        <w:rPr>
          <w:rFonts w:ascii="等线(中文正文)" w:hAnsi="等线(中文正文)" w:cs="等线(中文正文)" w:eastAsia="等线(中文正文)"/>
          <w:b w:val="false"/>
          <w:i w:val="false"/>
          <w:sz w:val="20"/>
        </w:rPr>
        <w:t/>
      </w:r>
    </w:p>
    <w:p>
      <w:pPr>
        <w:pStyle w:val="ab"/>
      </w:pPr>
      <w:r>
        <w:t>量子计算在解决AI agent所面临的组合优化问题方面有何优势？</w:t>
      </w:r>
    </w:p>
    <w:p>
      <w:r>
        <w:rPr>
          <w:rFonts w:ascii="等线(中文正文)" w:hAnsi="等线(中文正文)" w:cs="等线(中文正文)" w:eastAsia="等线(中文正文)"/>
          <w:b w:val="false"/>
          <w:i w:val="false"/>
          <w:sz w:val="20"/>
        </w:rPr>
        <w:t>发言人1：量子计算对于解决高并发、组合优化问题具有潜力，能够降低计算复杂度并超越经典算法。当AI agent面临大量任务调度、资源配置等复杂问题时，量子算法可以提供有效解决方案。此外，在构建异构集群时，可以结合CPU、GPU与QPU进行计算，以应对这些问题以及低延时原理模拟问题的计算需求。</w:t>
      </w:r>
    </w:p>
    <w:p>
      <w:r>
        <w:rPr>
          <w:rFonts w:ascii="等线(中文正文)" w:hAnsi="等线(中文正文)" w:cs="等线(中文正文)" w:eastAsia="等线(中文正文)"/>
          <w:b w:val="false"/>
          <w:i w:val="false"/>
          <w:sz w:val="20"/>
        </w:rPr>
        <w:t/>
      </w:r>
    </w:p>
    <w:p>
      <w:pPr>
        <w:pStyle w:val="ab"/>
      </w:pPr>
      <w:r>
        <w:t>在未来爆发的机器人、智能驾驶、智慧医疗等下游应用中，传感器会提出哪些新的要求？</w:t>
      </w:r>
    </w:p>
    <w:p>
      <w:r>
        <w:rPr>
          <w:rFonts w:ascii="等线(中文正文)" w:hAnsi="等线(中文正文)" w:cs="等线(中文正文)" w:eastAsia="等线(中文正文)"/>
          <w:b w:val="false"/>
          <w:i w:val="false"/>
          <w:sz w:val="20"/>
        </w:rPr>
        <w:t>发言人1：在健康管理领域，传感器产品正大规模推出，消费类和专业级产品均有涉及，精度、可靠性和算法融合等方面的需求日益提升。自动驾驶领域的传感器可靠性要求较高，而人形机器人的传感器需求量巨大，单机成本中传感器占比可达到五分之一至四分之一。在边缘计算、功耗管理、温度稳定性等方面，传感器技术布局也变得至关重要。</w:t>
      </w:r>
    </w:p>
    <w:p>
      <w:r>
        <w:rPr>
          <w:rFonts w:ascii="等线(中文正文)" w:hAnsi="等线(中文正文)" w:cs="等线(中文正文)" w:eastAsia="等线(中文正文)"/>
          <w:b w:val="false"/>
          <w:i w:val="false"/>
          <w:sz w:val="20"/>
        </w:rPr>
        <w:t/>
      </w:r>
    </w:p>
    <w:p>
      <w:pPr>
        <w:pStyle w:val="ab"/>
      </w:pPr>
      <w:r>
        <w:t>AISSD在AI系统中应如何定位，以及哪些计算任务适合由AISSD承担？</w:t>
      </w:r>
    </w:p>
    <w:p>
      <w:r>
        <w:rPr>
          <w:rFonts w:ascii="等线(中文正文)" w:hAnsi="等线(中文正文)" w:cs="等线(中文正文)" w:eastAsia="等线(中文正文)"/>
          <w:b w:val="false"/>
          <w:i w:val="false"/>
          <w:sz w:val="20"/>
        </w:rPr>
        <w:t>发言人1：AISSD被定义为高性能存储设备，更偏重于数据管理和处理功能，类似DPU的企业处理器。AISSD主要负责数据的预处理和后处理，对于一些计算密集型任务，如消费者注意力计算等，虽然带宽较大但算力相对有限，不适合由AISSD单独承担，而更适合配合CPU和GPU等企业处理器共同完成整个AI系统的计算任务。</w:t>
      </w:r>
    </w:p>
    <w:p>
      <w:r>
        <w:rPr>
          <w:rFonts w:ascii="等线(中文正文)" w:hAnsi="等线(中文正文)" w:cs="等线(中文正文)" w:eastAsia="等线(中文正文)"/>
          <w:b w:val="false"/>
          <w:i w:val="false"/>
          <w:sz w:val="20"/>
        </w:rPr>
        <w:t/>
      </w:r>
    </w:p>
    <w:p>
      <w:pPr>
        <w:pStyle w:val="ab"/>
      </w:pPr>
      <w:r>
        <w:t>在AI数据中心和边缘计算场景中，AISSD是否会有广泛应用，特别是在CPU服务器的场景下？您认为AISSD在哪些场景会有爆发性的增长点？</w:t>
      </w:r>
    </w:p>
    <w:p>
      <w:r>
        <w:rPr>
          <w:rFonts w:ascii="等线(中文正文)" w:hAnsi="等线(中文正文)" w:cs="等线(中文正文)" w:eastAsia="等线(中文正文)"/>
          <w:b w:val="false"/>
          <w:i w:val="false"/>
          <w:sz w:val="20"/>
        </w:rPr>
        <w:t>发言人1：AISSD确实不仅限于数据中心使用，未来在agent和其他场景下也会有广泛的应用。存储是无处不在的，针对不同场景的需求会有差异性，而AISSD因其差异化需求能够适应多种场景，如物理AI、AI agent等，都能带来对AISSD的需求爆发。AISSD的一个爆发点是多媒体或视频文生图的应用，例如字节的c vans、阿里的house以及kimi等开源的大模型，在AI短剧、慢剧等各个场景中都有广泛应用。由于这类应用对GPU显存消耗大，通过优化数据调度和图像拼接加速，将数据处理与上层推理紧密结合，可以显著降低峰值和平均显存占用，并提升视频生成速度，这将是一个很大的机会点。</w:t>
      </w:r>
    </w:p>
    <w:p>
      <w:r>
        <w:rPr>
          <w:rFonts w:ascii="等线(中文正文)" w:hAnsi="等线(中文正文)" w:cs="等线(中文正文)" w:eastAsia="等线(中文正文)"/>
          <w:b w:val="false"/>
          <w:i w:val="false"/>
          <w:sz w:val="20"/>
        </w:rPr>
        <w:t/>
      </w:r>
    </w:p>
    <w:p>
      <w:pPr>
        <w:pStyle w:val="ab"/>
      </w:pPr>
      <w:r>
        <w:t>AI与量子计算结合的两条路径中，哪一条可能率先产生可验证的商业价值，具体场景会是什么？</w:t>
      </w:r>
    </w:p>
    <w:p>
      <w:r>
        <w:rPr>
          <w:rFonts w:ascii="等线(中文正文)" w:hAnsi="等线(中文正文)" w:cs="等线(中文正文)" w:eastAsia="等线(中文正文)"/>
          <w:b w:val="false"/>
          <w:i w:val="false"/>
          <w:sz w:val="20"/>
        </w:rPr>
        <w:t>发言人1：目前从AI和量子计算融合的角度看，短期内两条路径都有价值，但AI for quantum（利用AI优化量子计算机系统）可能更容易率先产生可验证的商业价值。具体场景可能包括科研领域，通过AI智能体降低量子计算机使用的门槛，让业务人员能以自然语言指令形式提出任务并调配资源；同时，量子计算也可以为AI领域提供高精度的第一性原理模拟数据，辅助AI模型的研发进程。</w:t>
      </w:r>
    </w:p>
    <w:p>
      <w:r>
        <w:rPr>
          <w:rFonts w:ascii="等线(中文正文)" w:hAnsi="等线(中文正文)" w:cs="等线(中文正文)" w:eastAsia="等线(中文正文)"/>
          <w:b w:val="false"/>
          <w:i w:val="false"/>
          <w:sz w:val="20"/>
        </w:rPr>
        <w:t/>
      </w:r>
    </w:p>
    <w:p>
      <w:pPr>
        <w:pStyle w:val="ab"/>
      </w:pPr>
      <w:r>
        <w:t>传感器企业转型为智能感知方案提供商，在AI时代下，这一转变如何改变企业技术壁垒和价值空间？</w:t>
      </w:r>
    </w:p>
    <w:p>
      <w:r>
        <w:rPr>
          <w:rFonts w:ascii="等线(中文正文)" w:hAnsi="等线(中文正文)" w:cs="等线(中文正文)" w:eastAsia="等线(中文正文)"/>
          <w:b w:val="false"/>
          <w:i w:val="false"/>
          <w:sz w:val="20"/>
        </w:rPr>
        <w:t>发言人1：传感器企业转型为集成性解决方案提供商后，通过多传感器融合技术和深入理解传感器物理特性，可优化算法特性，提升产品适配性，并带来多方面的收益。首先，能满足更深度的应用需求，如多传感器融合；其次，为企业带来更多机会，通过品类多样性组合实现销售额和市场空间的增长；最后，通过灵活选择传感器配置达到性价比最优，优化成本并增强客户满意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2026-08-12T00:39:53Z</dcterms:created>
  <dc:creator>Apache POI</dc:creator>
</cp:coreProperties>
</file>