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PartName="/docProps/custom.xml" ContentType="application/vnd.openxmlformats-officedocument.custom-propertie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app.xml" Type="http://schemas.openxmlformats.org/officeDocument/2006/relationships/extended-properties"/><Relationship Id="rId3" Target="docProps/core.xml" Type="http://schemas.openxmlformats.org/package/2006/relationships/metadata/core-properties"/><Relationship Id="rId4" Type="http://schemas.openxmlformats.org/officeDocument/2006/relationships/custom-properties" Target="docProps/custom.xml"/></Relationships>
</file>

<file path=word/document.xml><?xml version="1.0" encoding="utf-8"?>
<w:document xmlns:w="http://schemas.openxmlformats.org/wordprocessingml/2006/main">
  <w:body>
    <w:p>
      <w:pPr>
        <w:pStyle w:val="ac"/>
      </w:pPr>
      <w:r>
        <w:t>浙商固收 - 基于大行净融出的银行流动性分析框架 260810_原文</w:t>
      </w:r>
    </w:p>
    <w:p>
      <w:pPr>
        <w:jc w:val="center"/>
      </w:pPr>
      <w:r>
        <w:rPr>
          <w:rFonts w:ascii="等线(中文正文)" w:hAnsi="等线(中文正文)" w:cs="等线(中文正文)" w:eastAsia="等线(中文正文)"/>
          <w:b w:val="false"/>
          <w:i w:val="false"/>
          <w:sz w:val="20"/>
        </w:rPr>
        <w:t>2026年08月10日 22:40</w:t>
      </w:r>
    </w:p>
    <w:p>
      <w:r>
        <w:rPr>
          <w:rFonts w:ascii="等线(中文正文)" w:hAnsi="等线(中文正文)" w:cs="等线(中文正文)" w:eastAsia="等线(中文正文)"/>
          <w:b w:val="false"/>
          <w:i w:val="false"/>
          <w:sz w:val="20"/>
        </w:rPr>
        <w:t>发言人1   00:00</w:t>
      </w:r>
    </w:p>
    <w:p>
      <w:r>
        <w:rPr>
          <w:rFonts w:ascii="等线(中文正文)" w:hAnsi="等线(中文正文)" w:cs="等线(中文正文)" w:eastAsia="等线(中文正文)"/>
          <w:b w:val="false"/>
          <w:i w:val="false"/>
          <w:sz w:val="20"/>
        </w:rPr>
        <w:t>各位尊敬的投资者们晚上好，我是浙江贵州演出团队的胡建文。今天的话我们也是正式开始了今年度的这么一个歌大讲堂。由我来先做这么一个分享，我这边的这个内容叫基于大盘金融出了银行间流动性分析框架。我们的重心是聚焦于资金面的这个分析框架，但是它是侧重于但中书了。首先会先介绍一些基础的概念了，技术这一块的话，我也不做过多的这么一个讲述，很快给大家这么一个相对这么一个过一下。</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00:41</w:t>
      </w:r>
    </w:p>
    <w:p>
      <w:r>
        <w:rPr>
          <w:rFonts w:ascii="等线(中文正文)" w:hAnsi="等线(中文正文)" w:cs="等线(中文正文)" w:eastAsia="等线(中文正文)"/>
          <w:b w:val="false"/>
          <w:i w:val="false"/>
          <w:sz w:val="20"/>
        </w:rPr>
        <w:t>首先是我们认为什么是银行间市场的的流动性。对于一个产品库而言，他指的是你的头寸。比如说月末这个日内头寸不能透支，就指的是你在账上你得留有那么一点点现金，哪怕这现金我一块钱，你不能够这么一个透支。但是对于这个银行体系来说的话，它的流动性有两层概念。一个是这个下流动性，就是我们这边说的这么一个研究资金面的这么一个线头寸。第二个指的是全社会的一个流动性，是管理中心的概念，它指的是社融或者是这个M。</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01:26</w:t>
      </w:r>
    </w:p>
    <w:p>
      <w:r>
        <w:rPr>
          <w:rFonts w:ascii="等线(中文正文)" w:hAnsi="等线(中文正文)" w:cs="等线(中文正文)" w:eastAsia="等线(中文正文)"/>
          <w:b w:val="false"/>
          <w:i w:val="false"/>
          <w:sz w:val="20"/>
        </w:rPr>
        <w:t>所以这里面我们相对比一下，移动性有三层概念。第一是对于一个产品库而言，指的是你的账上有多少头寸，这坨顺在月中不能为负。第二个指的是一个小流动性，主要是银行间市场的这么一个流动性。第三个是管理流动性，包括过一些市容M2，主要是以市容M作为基价这么一个流利水平。不同类型的头寸它的影响是不一样的，比如说我们关注这个管理流动性，我们就能看到这个社会上总的资金的这么一个宽裕程度，包括对股市，对于咱们的这个债券等等这种价格有比较大影响。而这个阳间资金面的话，之前的流线概念更多只会影响到咱们的这么一个阳间资金面这一块。</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02:16</w:t>
      </w:r>
    </w:p>
    <w:p>
      <w:r>
        <w:rPr>
          <w:rFonts w:ascii="等线(中文正文)" w:hAnsi="等线(中文正文)" w:cs="等线(中文正文)" w:eastAsia="等线(中文正文)"/>
          <w:b w:val="false"/>
          <w:i w:val="false"/>
          <w:sz w:val="20"/>
        </w:rPr>
        <w:t>我们这里面重点看的就是指的这么一个下流动性。分析下流动性的话，得从央行资产负债表出发。因为我们所说的这个颜值流动性，它的源头就是整个银行体系的超出。超出全称是超额存款准备金，对应的就包括这么一个法定存款准备金率。而指的是银行缴准之后，就校准之后，这笔钱交给央行的就是这个法准。自己可以自由使用的就叫做仓储。这两部分其实是共同构成的，这个叫央行资产负债表层面负债科目其他存款性公司的存款，这里面是不是构成了这么一个法准加超出这么一个合计值，因此这个超出我们可以通过一个五因素的倒推法，能够得出它的五个影响变量。</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03:18</w:t>
      </w:r>
    </w:p>
    <w:p>
      <w:r>
        <w:rPr>
          <w:rFonts w:ascii="等线(中文正文)" w:hAnsi="等线(中文正文)" w:cs="等线(中文正文)" w:eastAsia="等线(中文正文)"/>
          <w:b w:val="false"/>
          <w:i w:val="false"/>
          <w:sz w:val="20"/>
        </w:rPr>
        <w:t>因为在资产报表里面，资产等于负债加收入权益。但是因为央行报表是不存在收入权益了，因此是总资产等于总负债。那么这个等于说左边这里面说的资产科目是等于右边所有科目一个一个之和的资产的负债。</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03:35</w:t>
      </w:r>
    </w:p>
    <w:p>
      <w:r>
        <w:rPr>
          <w:rFonts w:ascii="等线(中文正文)" w:hAnsi="等线(中文正文)" w:cs="等线(中文正文)" w:eastAsia="等线(中文正文)"/>
          <w:b w:val="false"/>
          <w:i w:val="false"/>
          <w:sz w:val="20"/>
        </w:rPr>
        <w:t>通过一个袈裟方法之后，我们能够大体的得出这么一个超额存款准备金，大体是由五个因素决定的。而这五个因素都是能够在央行的负荷表上找到一些眉目这么一个地方。这里面的话我们后面还有一家是专门针对于这么一个央行资产负债表的解读及应用，到时候还会有进一步的这么个讲解。所以这里面我们只要知道，我们这里面分析的就是这么一个银行间资金面。它是来自于央行资产负债表负债科目，央行对其他存款性公司的存款里面的一部分，超出加法准等于这个科目OK，这个就是我们想理清的这么一个概念。</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04:21</w:t>
      </w:r>
    </w:p>
    <w:p>
      <w:r>
        <w:rPr>
          <w:rFonts w:ascii="等线(中文正文)" w:hAnsi="等线(中文正文)" w:cs="等线(中文正文)" w:eastAsia="等线(中文正文)"/>
          <w:b w:val="false"/>
          <w:i w:val="false"/>
          <w:sz w:val="20"/>
        </w:rPr>
        <w:t>怎么去判断这个资金面的状态呢？其实是比较我觉得还是比较基础的一个概念。一个看衰衰指的是目前报价行报给央行之后，剔除了最高最低之后的这么一个平均值。在这么一个中国货币网上面，我们其实能看到每家报价行所报的这么一个价格，从隔夜到一年都能看到。第二个，因为摔倒它是一个报价利率，它不是一个成交利率。那如果看成交利率的话，我们可以去看这么一个银行间自然是回购市场的这么一个量的情况，包括DR跟RDR指的是存款类机构的回购利率，R指的是全场的那一个回购利率。那自然全场是包括这么一个DI的，HR是包括DL。</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05:13</w:t>
      </w:r>
    </w:p>
    <w:p>
      <w:r>
        <w:rPr>
          <w:rFonts w:ascii="等线(中文正文)" w:hAnsi="等线(中文正文)" w:cs="等线(中文正文)" w:eastAsia="等线(中文正文)"/>
          <w:b w:val="false"/>
          <w:i w:val="false"/>
          <w:sz w:val="20"/>
        </w:rPr>
        <w:t>这里面为什么区分DR跟R呢？因为这个R它本身就是大于等于DR的。他把第二单独拎出来，是因为我们国家最早这么一个资金的一个回购，完全是叫银行间市场资金的这么一个拆借和回购。那会其实只是为了满足这么一个某个别银行可能在校准的时候钱不多了得从其他银行拆借过来这么一个市场，所以说会有DR这么一个概念。</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05:43</w:t>
      </w:r>
    </w:p>
    <w:p>
      <w:r>
        <w:rPr>
          <w:rFonts w:ascii="等线(中文正文)" w:hAnsi="等线(中文正文)" w:cs="等线(中文正文)" w:eastAsia="等线(中文正文)"/>
          <w:b w:val="false"/>
          <w:i w:val="false"/>
          <w:sz w:val="20"/>
        </w:rPr>
        <w:t>R的话现在是因为R的话，它能够更加比较能够更加真实的去衡量的全市场的流动成本。因为DR是银行，银行之间一般也是增加利率债，所以说DR会往往会低于R这两者的利差在资金面趋紧的时候会不断的走扩，在冲的时候会不断的压缩，是这么一个概念。交易所的话它是另外一个市场，它现在包括了这么一个上交所。上交所两者的区别的话也是挺多的。最大的区别在于是大概就是1000元及其整数倍才可以做这么一个融或者溶出。交所的话我记得是100块钱，对，期间来看都是一样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06:26</w:t>
      </w:r>
    </w:p>
    <w:p>
      <w:r>
        <w:rPr>
          <w:rFonts w:ascii="等线(中文正文)" w:hAnsi="等线(中文正文)" w:cs="等线(中文正文)" w:eastAsia="等线(中文正文)"/>
          <w:b w:val="false"/>
          <w:i w:val="false"/>
          <w:sz w:val="20"/>
        </w:rPr>
        <w:t>交易所的规则跟银行间相对不一样，包括这个质押券交易所是统一的。标准券。而杨坚的话，只要双方交对手，双方之间谈好就可以了，一个主动吵架的这么一个结果。交手是完全是以交手都有担保这么一个产业交易这么一个机构，而且是完全只有增加这么一个交易。交易所最大的优点在于它可以这么一个叫非自押解券。你今天借了一笔钱，你不需要把这笔质押券解出来之后再去质押，再借新的钱。所以说交易所它这个非制药减券是比阳间这个制度相对会灵活一些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07:05</w:t>
      </w:r>
    </w:p>
    <w:p>
      <w:r>
        <w:rPr>
          <w:rFonts w:ascii="等线(中文正文)" w:hAnsi="等线(中文正文)" w:cs="等线(中文正文)" w:eastAsia="等线(中文正文)"/>
          <w:b w:val="false"/>
          <w:i w:val="false"/>
          <w:sz w:val="20"/>
        </w:rPr>
        <w:t>而除了看这个three DRR或者是7701之外，我们还可以看其他市场的一些走势。比如说拖延存单、拖延存款，一年期的国债、一年期的国开债、一年期债等等。因为这些都是都是基于回购利率去给出进一步的定价。这有点像是一个从结果去看原有这么一个过程了。</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07:32</w:t>
      </w:r>
    </w:p>
    <w:p>
      <w:r>
        <w:rPr>
          <w:rFonts w:ascii="等线(中文正文)" w:hAnsi="等线(中文正文)" w:cs="等线(中文正文)" w:eastAsia="等线(中文正文)"/>
          <w:b w:val="false"/>
          <w:i w:val="false"/>
          <w:sz w:val="20"/>
        </w:rPr>
        <w:t>我们也能直接看这个资金面、情绪指数。当前的话既有这个货币经纪公司，也有一些银行做自己的这么一个的这成绩人数。这里面其实我觉得基金公司更权威一些，因为基金公司的话它是可以有一个比较大量的成交了。他每天都要去帮帮帮这个客户去借钱跟出钱。所以说这个经纪公司能够接触更多的这么一个客户，因此他的这么一个会更为稳定一些。</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08:10</w:t>
      </w:r>
    </w:p>
    <w:p>
      <w:r>
        <w:rPr>
          <w:rFonts w:ascii="等线(中文正文)" w:hAnsi="等线(中文正文)" w:cs="等线(中文正文)" w:eastAsia="等线(中文正文)"/>
          <w:b w:val="false"/>
          <w:i w:val="false"/>
          <w:sz w:val="20"/>
        </w:rPr>
        <w:t>这个是超额存款准备金率指的超储率。超储率的话当前官方它只会公布每个月末或每个季每个季末月，比如说36 92，每个季末月最后一天的这个时点值，这是官方的这么一个指标，我会不会对这个有一点更新，我觉得这个也是一个很很重要的这么一个更新。这一块，所以说我们其实也已经看到了，就是说一些怎么去观察，这基本上一些指标每天我们的行情都能看得到。</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08:44</w:t>
      </w:r>
    </w:p>
    <w:p>
      <w:r>
        <w:rPr>
          <w:rFonts w:ascii="等线(中文正文)" w:hAnsi="等线(中文正文)" w:cs="等线(中文正文)" w:eastAsia="等线(中文正文)"/>
          <w:b w:val="false"/>
          <w:i w:val="false"/>
          <w:sz w:val="20"/>
        </w:rPr>
        <w:t>好，下一步的话我们讲的是怎么去看的，是哪些因素会影响到这么一个资金面。刚刚说到说那个超储是来自于央行资产负债表上负债科目对其他存款性公司的债权的这么一个一个变化的情况。因此通过五因素模型，我们大体的发现能够影响这个科目的包括了这么一个负债端的货币发行，就是M0以及这个其他存款性公司的存款，指的是法准，还有发行债券政府存款。这两者指的是政府的国库的因素，对于资金面的的一个缩水，还有的其他负债。而资产端的包括这个外汇则是外储，以及对其他存款新公司债权人。你好像投放多少，公关上投放，这些都是会影响到他的这么一个科目。</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09:41</w:t>
      </w:r>
    </w:p>
    <w:p>
      <w:r>
        <w:rPr>
          <w:rFonts w:ascii="等线(中文正文)" w:hAnsi="等线(中文正文)" w:cs="等线(中文正文)" w:eastAsia="等线(中文正文)"/>
          <w:b w:val="false"/>
          <w:i w:val="false"/>
          <w:sz w:val="20"/>
        </w:rPr>
        <w:t>不同科目的话，你会发现它有存在一个比较典型的规律。比如说现金存取，现金的存取。其实在过去在微信红包没有普及之前，我们每年春节中国人说喜欢发红包。因此每年春节会有大量的这么一个案例会快速上升，大体是1到2万亿，就会投放各种这么一个，特麻辣粉，或者是一些降准去对冲。这个钱因为说中国存在一个在春节发红包的习惯，因此在春节期间会有大量的这么一个现金，以这个形式会增加这个现金的耗损。但是，等春节结束之后，居民的企业就会把这部分钱回存银行。这里面的话，央行这么一个整个央行的负债货币发行就会减少，而这个存款零售存款就这就在增加。对这一块，然后这个法种的话我们也是一样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10:42</w:t>
      </w:r>
    </w:p>
    <w:p>
      <w:r>
        <w:rPr>
          <w:rFonts w:ascii="等线(中文正文)" w:hAnsi="等线(中文正文)" w:cs="等线(中文正文)" w:eastAsia="等线(中文正文)"/>
          <w:b w:val="false"/>
          <w:i w:val="false"/>
          <w:sz w:val="20"/>
        </w:rPr>
        <w:t>就所有的一些现金存取或者是法种的变化，各科目变化都能够以一个会计分录的格式去得到一个很好的这么一个验证。这个我们后面讲这个央政在汇表的时候，具体要讲就是现金存取校准国库的一些小现金往来贷方账款。他们发生变化之后，是如何影响央行这个报表里面资产负债科目的一个变化，以一个会计分录形式能够体现。这样子的话你也比较好去理解为什么比如说较准或者是这个缴税，或如果说政府在加大发行会使得资金变紧，上面似乎有一些会计分录了，我们就能直接看得到。</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11:25</w:t>
      </w:r>
    </w:p>
    <w:p>
      <w:r>
        <w:rPr>
          <w:rFonts w:ascii="等线(中文正文)" w:hAnsi="等线(中文正文)" w:cs="等线(中文正文)" w:eastAsia="等线(中文正文)"/>
          <w:b w:val="false"/>
          <w:i w:val="false"/>
          <w:sz w:val="20"/>
        </w:rPr>
        <w:t>这个双支柱的话也很重要，过去央行通过这个货币政策去管控周期，进行一个逆周期调节。当前的话也注重通过宏观审慎政策去管机构的行为，去管一个金融周期。他指的是假设银行在月末或季末投诉特别多，但是不能作为非银。背后是因为有些宏观史上的因素在，他没法很顺畅的完成的一个传导。所以这里面我们既要去研究央行对于传统货币政策上的态度，由此决定全社会的这个超速高尔的低。但同时也要去研究IPA宏观审慎监管对于非银，对于银行的机构行为的变化，从此去看它的一些情况。</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12:20</w:t>
      </w:r>
    </w:p>
    <w:p>
      <w:r>
        <w:rPr>
          <w:rFonts w:ascii="等线(中文正文)" w:hAnsi="等线(中文正文)" w:cs="等线(中文正文)" w:eastAsia="等线(中文正文)"/>
          <w:b w:val="false"/>
          <w:i w:val="false"/>
          <w:sz w:val="20"/>
        </w:rPr>
        <w:t>所以这里面的话我们会重点关注一个流动性指标，包括银行的流动性覆盖率，进入稳定资金比例等等。也会关注整个市场负债情况。比如广信贷，这是我们重点关注的这么一些地方。好，前面那些都是一些基础知识的铺垫，后面的话我会开始去分享。真正我认为至少是以我的角度，我是如何去分析资金面的，我给全场极品分析框框框架贡献了什么部分，然后我觉得这块本来是更为这么一个大家可能更为关注的这些地方。</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13:07</w:t>
      </w:r>
    </w:p>
    <w:p>
      <w:r>
        <w:rPr>
          <w:rFonts w:ascii="等线(中文正文)" w:hAnsi="等线(中文正文)" w:cs="等线(中文正文)" w:eastAsia="等线(中文正文)"/>
          <w:b w:val="false"/>
          <w:i w:val="false"/>
          <w:sz w:val="20"/>
        </w:rPr>
        <w:t>首先我们这边会认为这个银行间流动性资金面的分析框架大体可以分成三类。第一类是对央行意图下合理资金价格探究，第二个是传统资金供需缺口，第三个是上中下游这么一个资金串链条，所以我们其实客观的说，我觉得头两个其实更多的是头两个更多的是。市场上已经形成了。至少在我接触债券之后，这接近可能10到15年时间里面，已经普遍的这么一个耳熟能详的。不管是这个同行的研报，还是这本书里面的一些方法，我觉得都是比较有效的。我个人主要贡献的是第三块，接下来我会具体讲一下。</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14:03</w:t>
      </w:r>
    </w:p>
    <w:p>
      <w:r>
        <w:rPr>
          <w:rFonts w:ascii="等线(中文正文)" w:hAnsi="等线(中文正文)" w:cs="等线(中文正文)" w:eastAsia="等线(中文正文)"/>
          <w:b w:val="false"/>
          <w:i w:val="false"/>
          <w:sz w:val="20"/>
        </w:rPr>
        <w:t>第一块对央行意图合一资金这个探究。他指的是你如他指的是影响这么一个资金面，最根本是央行。请关注公众号思维纪要社，更多纪要请加V西安20210130。</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14:22</w:t>
      </w:r>
    </w:p>
    <w:p>
      <w:r>
        <w:rPr>
          <w:rFonts w:ascii="等线(中文正文)" w:hAnsi="等线(中文正文)" w:cs="等线(中文正文)" w:eastAsia="等线(中文正文)"/>
          <w:b w:val="false"/>
          <w:i w:val="false"/>
          <w:sz w:val="20"/>
        </w:rPr>
        <w:t>他是否投放了足额的基础货币。而我们能发现在当前是这么一个结构性流动性短缺的框架。它指的是外账款不再成为基础货币交换的方式。央行目前更多通过马拉松和马拉松马马拉松地回购以及降准国债买卖等方式去提供这么一个基础货币。央行如果在某个环节做的不够，就放的量不够多，那么资金面便会紧张。所以说我们一般也会形成这么一个定论。</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14:57</w:t>
      </w:r>
    </w:p>
    <w:p>
      <w:r>
        <w:rPr>
          <w:rFonts w:ascii="等线(中文正文)" w:hAnsi="等线(中文正文)" w:cs="等线(中文正文)" w:eastAsia="等线(中文正文)"/>
          <w:b w:val="false"/>
          <w:i w:val="false"/>
          <w:sz w:val="20"/>
        </w:rPr>
        <w:t>分析资金面首先看银行意图，所以说第一个大的方法论就是开银行的意图。本交行意图的话，我们其实可以分成。三个小点，这里面就可以分成三个小点，分别对应一个长周期、中周期和短周期。</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15:15</w:t>
      </w:r>
    </w:p>
    <w:p>
      <w:r>
        <w:rPr>
          <w:rFonts w:ascii="等线(中文正文)" w:hAnsi="等线(中文正文)" w:cs="等线(中文正文)" w:eastAsia="等线(中文正文)"/>
          <w:b w:val="false"/>
          <w:i w:val="false"/>
          <w:sz w:val="20"/>
        </w:rPr>
        <w:t>长周期指的是泰勒规则，泰勒规则指的是说在研究美联储行为的时候，是以这个通胀率偏离了联储目标通胀率的程度，以及GDP这个经济增长目标偏离了目标增长多大幅度去做这么一个变化。所以说泰勒规则本质是一个利益周期调节。它指的是如果说这个通胀或经济增长远远好于央行的一些政府的一些目标值，存在过热的行为。那么央行这里降温，这里去把货币收紧一些，抬升利率，抑制社会的这么一个投资行为，来把GDP去往下拉，当经济过冷的时候，反过来就应该去加大货币的供应，降低这个社会的利率，由此带来更好的一个投资行为，把自己往上拉，这是这么一个好的的一个环境。所以说泰勒规则是一个比较长周期的这么一个定价。</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16:23</w:t>
      </w:r>
    </w:p>
    <w:p>
      <w:r>
        <w:rPr>
          <w:rFonts w:ascii="等线(中文正文)" w:hAnsi="等线(中文正文)" w:cs="等线(中文正文)" w:eastAsia="等线(中文正文)"/>
          <w:b w:val="false"/>
          <w:i w:val="false"/>
          <w:sz w:val="20"/>
        </w:rPr>
        <w:t>我国在202年以后，用官方的说法是进入了经济的新周期新常态，对吧？而这两年的话又开始提升了一个高质量发展等等之类的。所以我们认为当前内需需要提升，是每个人都是认知到这么一个国情的话，社会有效需求依然不足，这个矛盾依然比较突出。因此他决定了这几年如果我们去看这个政治局会议，或是中央机构的会议，或者是这个央行的表态，都对应着保持社会流动性合理充裕。</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17:02</w:t>
      </w:r>
    </w:p>
    <w:p>
      <w:r>
        <w:rPr>
          <w:rFonts w:ascii="等线(中文正文)" w:hAnsi="等线(中文正文)" w:cs="等线(中文正文)" w:eastAsia="等线(中文正文)"/>
          <w:b w:val="false"/>
          <w:i w:val="false"/>
          <w:sz w:val="20"/>
        </w:rPr>
        <w:t>以及在20年底的时候，把这么一个货币政策基调改成了适度宽松，本质对应这么一个长周期，因此如果说你只懂得它的规则，你只能够从长周期去把握这么一个货币的事业，其实对投资基本没有帮助。央行每次都说这个资金面合理充裕，因此它不构成任何的这么一个增量的信息。所以说就是说这个总量的这么一个视角，有助于把握事情的跟整个全貌整个概况。但是如果说你过分至于总量的这么一个视角的话，那很可惜这是一句有用的废话。所以说我们觉得这点我们要去看看明白。但是也不要过分相信这么一个他的规则对你带来的一个投资上的一些帮助。</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17:55</w:t>
      </w:r>
    </w:p>
    <w:p>
      <w:r>
        <w:rPr>
          <w:rFonts w:ascii="等线(中文正文)" w:hAnsi="等线(中文正文)" w:cs="等线(中文正文)" w:eastAsia="等线(中文正文)"/>
          <w:b w:val="false"/>
          <w:i w:val="false"/>
          <w:sz w:val="20"/>
        </w:rPr>
        <w:t>第二点是预期管理，它是一个中周期，他相对就比较具体了。这里面我指的是央行存在一个多重的一个货币政策目标，在我国尤为的这么一个明显。在在海外的话，像美国、日本，他们央行只需要盯通胀这个指标就可以了。所谓的就业可能也没那么重要，只要把通胀保持2%以内就相对比较满意了。但是我国不一样，我国央行除了要保证这个通胀稳定之外，还要保证就业的稳定，还要保持汇率的稳定，还要保持促进经济增长，还要保持金融稳定等等等等。所以说我们会发现说我们的量方法确实是把这个写下去了。过去我在上学的时候，第二行只有四个目标，当前是多了第五个目标，金融稳定，股市债市不能乱。</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18:52</w:t>
      </w:r>
    </w:p>
    <w:p>
      <w:r>
        <w:rPr>
          <w:rFonts w:ascii="等线(中文正文)" w:hAnsi="等线(中文正文)" w:cs="等线(中文正文)" w:eastAsia="等线(中文正文)"/>
          <w:b w:val="false"/>
          <w:i w:val="false"/>
          <w:sz w:val="20"/>
        </w:rPr>
        <w:t>所以说这里面的运输管理者指的是央行在具体的一个时间段里面会有一个非常聚焦主要矛盾。这个主要矛盾它其实是可能会脱离于长周期的，它的过程给出方向。比如说2017 2018年，那时讲的是一个三去一站一补。那为了去打着空转打个套利，对吧？就必须得把这边搞得特别紧，银行的话没法办，特别特特别多的一个宽松的一个政策。那会你会发现说这个地方打击资金空转，成交上主要这么一个着力点，因此这面会Q偏颈线。然后又比如说2020年新冠疫情刚爆发，或者是2022年。</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19:40</w:t>
      </w:r>
    </w:p>
    <w:p>
      <w:r>
        <w:rPr>
          <w:rFonts w:ascii="等线(中文正文)" w:hAnsi="等线(中文正文)" w:cs="等线(中文正文)" w:eastAsia="等线(中文正文)"/>
          <w:b w:val="false"/>
          <w:i w:val="false"/>
          <w:sz w:val="20"/>
        </w:rPr>
        <w:t>2022年4月份重要城市有一定的封闭管理之后，整个稳增长压力比较大，央行被迫去放水。债券会具有一个比较好的行情，就比如说这个包装事件，肿瘤事件等等然后每次这种事发生之后，央行就得有定的这么一个对资金面的一些管控的行为。所以说预期管理这个中周期它特别的具体。</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20:06</w:t>
      </w:r>
    </w:p>
    <w:p>
      <w:r>
        <w:rPr>
          <w:rFonts w:ascii="等线(中文正文)" w:hAnsi="等线(中文正文)" w:cs="等线(中文正文)" w:eastAsia="等线(中文正文)"/>
          <w:b w:val="false"/>
          <w:i w:val="false"/>
          <w:sz w:val="20"/>
        </w:rPr>
        <w:t>如果说你能够猜对一套房在某个时间点里面，这五个目标它是侧重于哪一个，那么他态度你就能相对比较清晰一些。然后像比如说这个2026年，像今年这个Q一级没有选的特别紧，那去年Q一我选基本也这么紧。那为什么去年4月份之后，这个特朗普对等对等关系之后，即便变松了呢？其实都能找到一些原因。我认为这里面的话其实是能比较好的一些去把控当时的环境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20:41</w:t>
      </w:r>
    </w:p>
    <w:p>
      <w:r>
        <w:rPr>
          <w:rFonts w:ascii="等线(中文正文)" w:hAnsi="等线(中文正文)" w:cs="等线(中文正文)" w:eastAsia="等线(中文正文)"/>
          <w:b w:val="false"/>
          <w:i w:val="false"/>
          <w:sz w:val="20"/>
        </w:rPr>
        <w:t>2025年Q1这个GP增长特别的好，而且权益市场也特别的好啊。那会的话就有这么一个天下的这么一个把把那个资金搞更贵下的一个一些意图对吧？但如果是未来，比如股市有一个比较明显的这么一个下压，那可能上升总资金面这块又变得特别凶了。所以我们这块是真正看得出来的这一块。</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21:07</w:t>
      </w:r>
    </w:p>
    <w:p>
      <w:r>
        <w:rPr>
          <w:rFonts w:ascii="等线(中文正文)" w:hAnsi="等线(中文正文)" w:cs="等线(中文正文)" w:eastAsia="等线(中文正文)"/>
          <w:b w:val="false"/>
          <w:i w:val="false"/>
          <w:sz w:val="20"/>
        </w:rPr>
        <w:t>第三个小点叫防操作必有痕迹。央行会在每个月中旬披露，上个月月末就会听到这坏掉。因为资产负债表是个时点表时点的余额，所以说你会发现这里面的话会有一些比较这么一个科目的变化能看得到。但这里面我们提示，央行资产负债表是只需要看环比就可以了，没有必要看这个同比。这里面的话我们就等于说你一个后视镜的视角去看，那他上个月做什么事情。之前这个国债买卖在2024年推出来之后，我们那会是每个月都会定央行债汇表，央行对政府债权科目变化。这个科目变化的话，你能看出来央行当月是新增了多少购债一及央行购入的短期国债里面有多少到期，大体是算出来的。所以这里面就是一个后视镜的角度去看央行做什么事情，就防操作必有痕迹。</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22:10</w:t>
      </w:r>
    </w:p>
    <w:p>
      <w:r>
        <w:rPr>
          <w:rFonts w:ascii="等线(中文正文)" w:hAnsi="等线(中文正文)" w:cs="等线(中文正文)" w:eastAsia="等线(中文正文)"/>
          <w:b w:val="false"/>
          <w:i w:val="false"/>
          <w:sz w:val="20"/>
        </w:rPr>
        <w:t>这第三个小点，所以说这里面的话我们就把第一个大点对焦环境地图的理解拆分为三个小点。比较长周期的它的规则以及具体时期的预期管理。还有一个就是这么一个开箱这块表，这么一个后期的视角，你阅读的频率。这三个视角的话我认为如果说能看到标准的话，大体就存在这么一个比较好的榜样意图这么一个过程了。</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22:39</w:t>
      </w:r>
    </w:p>
    <w:p>
      <w:r>
        <w:rPr>
          <w:rFonts w:ascii="等线(中文正文)" w:hAnsi="等线(中文正文)" w:cs="等线(中文正文)" w:eastAsia="等线(中文正文)"/>
          <w:b w:val="false"/>
          <w:i w:val="false"/>
          <w:sz w:val="20"/>
        </w:rPr>
        <w:t>这里面的是我平时在跟客户交流过程当中，有一个巨大的烦恼。我说的是一个问题在于说预期管理。因为投资他不管是月度让这块有变化，还是说长周期，它的规则大家都不会有疑问的，大家都不会有任何分歧的。但是如果你跟客户说说这段时间央行特别聚焦于某个事件，因此他的货币是更重要更紧边上是即便编辑重要，编的紧，这点的分歧很大。</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23:11</w:t>
      </w:r>
    </w:p>
    <w:p>
      <w:r>
        <w:rPr>
          <w:rFonts w:ascii="等线(中文正文)" w:hAnsi="等线(中文正文)" w:cs="等线(中文正文)" w:eastAsia="等线(中文正文)"/>
          <w:b w:val="false"/>
          <w:i w:val="false"/>
          <w:sz w:val="20"/>
        </w:rPr>
        <w:t>因为你指的是你认为怎么样，对吧？因为我们本身也不是央行，央行也没有这么高频的人去沟通我的重心是什么。而且中国话是比较有隐晦的，所以这里面不可能去体会不同的这么一个体会不出来的。所以我们认为这里面的话一个靠谱的分析师就是能够相对有比较高胜率去能够把握住这个具体时期里面你要喊的想法，具体什么，他重点关注什么。这点的话我觉得非常关键的这么一个一个分析师，这么一个关键的这么一个区分。一个杰出的分析师和一个相对不那么结束的分析师，他的区别就在于能否有更高的胜率去把握这样的分析图，这个就是我对于这么一个对央行意图这个大点这么一个理解。</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24:02</w:t>
      </w:r>
    </w:p>
    <w:p>
      <w:r>
        <w:rPr>
          <w:rFonts w:ascii="等线(中文正文)" w:hAnsi="等线(中文正文)" w:cs="等线(中文正文)" w:eastAsia="等线(中文正文)"/>
          <w:b w:val="false"/>
          <w:i w:val="false"/>
          <w:sz w:val="20"/>
        </w:rPr>
        <w:t>第二点是传统的资金过去缺口，它指的是目前也有很多机构，他们首先算这么一个数，就是每个月缴准多少，缴税多少，公开市场投放到期多少，再预判一下第二份投放多少钱，由此上去了资金的这么一个工具缺口。如果说央行不投放的这个数额不够大，这个资金就会为负，基本就会偏紧。如果你的头发足够多的话，那这个缺口就不正，因此就不会这么一个出现。对，是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24:42</w:t>
      </w:r>
    </w:p>
    <w:p>
      <w:r>
        <w:rPr>
          <w:rFonts w:ascii="等线(中文正文)" w:hAnsi="等线(中文正文)" w:cs="等线(中文正文)" w:eastAsia="等线(中文正文)"/>
          <w:b w:val="false"/>
          <w:i w:val="false"/>
          <w:sz w:val="20"/>
        </w:rPr>
        <w:t>我自己认为说的是这个方法论的话，就是还可以再去这么一个深究一下，为什么呢？因为你如果说你对未来一个月或者说对未来一周，不管是央行投放还是缴税缴准等等各种这么一个影响资金的变量，你是基于了太多的假设了。所以说我一般不会去预估这么一个差速率。在我看来的话，我觉得等每个月中旬这辆车放这辆车方法出来之后，我测试预估上个月月末的操作就可以了。我一般不做提前预判的，因为你如果提前预判这个月或这周围的超土地的话，你得有一系列假设。这些假设本身就放大了你这么一个结论的这么一个不可靠性。所以我认为这个地方的话没有必要做太多的这么一个变化分析，更多是懂得里面的一些定性的分析。比如说这个传统的资金供给缺口里面，从资金供给来看涉及银行超储，再将银行超储分五个部分，落后账款、财政M0存储准备金率、银行操作。</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25:55</w:t>
      </w:r>
    </w:p>
    <w:p>
      <w:r>
        <w:rPr>
          <w:rFonts w:ascii="等线(中文正文)" w:hAnsi="等线(中文正文)" w:cs="等线(中文正文)" w:eastAsia="等线(中文正文)"/>
          <w:b w:val="false"/>
          <w:i w:val="false"/>
          <w:sz w:val="20"/>
        </w:rPr>
        <w:t>你大体能知道这里面每个科目是如何影响到这么一个，它除了以及他们的季节性规律，比如说这个M0居民曲线，就只有在股这个股请关注公众号思维纪要社，更多纪要请加V西安20210130。国庆初中秋以及春节期间才会大幅的上涨下调，其他时间都很稳定。再比如说这个财政支出，一般来说季末月是财政支出大月，即初月是增值税。减到大月就大体知道一些季节性规律，我觉得就OK了，这个就不用说。必须得去算这个数额。</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26:39</w:t>
      </w:r>
    </w:p>
    <w:p>
      <w:r>
        <w:rPr>
          <w:rFonts w:ascii="等线(中文正文)" w:hAnsi="等线(中文正文)" w:cs="等线(中文正文)" w:eastAsia="等线(中文正文)"/>
          <w:b w:val="false"/>
          <w:i w:val="false"/>
          <w:sz w:val="20"/>
        </w:rPr>
        <w:t>第二个是资金需求，资金需求的话我认为目前年内市场代购回债券余额大概是10万左右，这基本来自于头枕加杠杆的需求。我们可以注意看，第一可以看这么一个回购销售量，就是R01或者是D201，或者说G701每天销量大概是多少。第二个可以看全市场及各类型机构的回购余额。这个的话我现在目前大概有四个精英群，接近大概2000人，每天都会看这么一个数额。就大体来说每接近我们记这个在中心数据，大体每天有多少这么一个回购余额，我们现在查的清楚这一块。</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27:20</w:t>
      </w:r>
    </w:p>
    <w:p>
      <w:r>
        <w:rPr>
          <w:rFonts w:ascii="等线(中文正文)" w:hAnsi="等线(中文正文)" w:cs="等线(中文正文)" w:eastAsia="等线(中文正文)"/>
          <w:b w:val="false"/>
          <w:i w:val="false"/>
          <w:sz w:val="20"/>
        </w:rPr>
        <w:t>第三个看这个R0的占比，因为R0占比越高的话，是大家滚格越是越高，所以对基面越收入的一个情绪，这里还少写了一个叫相对杠杆率，因为回购余额指的是绝对杠杆率。相对杠杆率的话我们现在也做的比较清晰了，我们现在每大概我们现在大概就是每天也能够把它估出来，这个是我也比较准确的所以这里面的话我个人不太认同，可以通过这个资金供给，资金需求，每个月或每周打差算一个差额。我觉得这个差额的话基于它的假设的，所以不太准确。但是这里面我最想灌输的一个方法是什么呢？是我们要懂得这么一个道理，商品是商品价格是由供给和需求共同决定的。但是回购利率不是回购市场不是这样子的，回购市场是供给决定价格，价格决定需求。只能去理解了。</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28:22</w:t>
      </w:r>
    </w:p>
    <w:p>
      <w:r>
        <w:rPr>
          <w:rFonts w:ascii="等线(中文正文)" w:hAnsi="等线(中文正文)" w:cs="等线(中文正文)" w:eastAsia="等线(中文正文)"/>
          <w:b w:val="false"/>
          <w:i w:val="false"/>
          <w:sz w:val="20"/>
        </w:rPr>
        <w:t>假设我是个基金经理，那如果说我加杠杆有利可图，合格率足够低，那么我一定会把杠杆加到我的合同上限。因此这里面的资金需求，它是价格的这么一个因变量，价格定需求，供给定价格。所以我们能发现说就是这个呃资金的分析里面，关键在于供给分析，供给分析远待资金分析。这个是不同于传统商品分析的这么一个逻辑，这里我们必须要给弄清楚，共定价格，价格定需求，这是我第一句这么一个顺口溜。</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29:04</w:t>
      </w:r>
    </w:p>
    <w:p>
      <w:r>
        <w:rPr>
          <w:rFonts w:ascii="等线(中文正文)" w:hAnsi="等线(中文正文)" w:cs="等线(中文正文)" w:eastAsia="等线(中文正文)"/>
          <w:b w:val="false"/>
          <w:i w:val="false"/>
          <w:sz w:val="20"/>
        </w:rPr>
        <w:t>第二句是什么呢？供给分析里面，中国其实存在这么一个严格的这么一个上中下游的一个资金创新链条。因为央行它是一个有交叉制度的，这里面意味着这个以大行为主的易交商，他最早能支出的央行，央行就是一个水龙头。因此整条河流央行大行是上游，股份是中游，从上行也是中游，飞行是下游。这河流从大行到股份制到商再到非银这么一个链条。这个链条如果你去看数额的话也特别明显。</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29:43</w:t>
      </w:r>
    </w:p>
    <w:p>
      <w:r>
        <w:rPr>
          <w:rFonts w:ascii="等线(中文正文)" w:hAnsi="等线(中文正文)" w:cs="等线(中文正文)" w:eastAsia="等线(中文正文)"/>
          <w:b w:val="false"/>
          <w:i w:val="false"/>
          <w:sz w:val="20"/>
        </w:rPr>
        <w:t>大行金融出的资金或者余额，一个是流量概念，另一个是存量概念，基本都是整个涌出了这么一个3分之1以上的水平，所以说一条河流比较好的想象，如果上游水位开始下降，那么整条河流水位都会下降。哪怕此时中游下游区别高水位。但是如果上水上水位在下降的时候，那么中下游必然会回落。它就指的是这个上游定方向，大盘决定资金收紧的方向。</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30:20</w:t>
      </w:r>
    </w:p>
    <w:p>
      <w:r>
        <w:rPr>
          <w:rFonts w:ascii="等线(中文正文)" w:hAnsi="等线(中文正文)" w:cs="等线(中文正文)" w:eastAsia="等线(中文正文)"/>
          <w:b w:val="false"/>
          <w:i w:val="false"/>
          <w:sz w:val="20"/>
        </w:rPr>
        <w:t>中游定价格指的是我作为一个非银机构，因为我的这个授信的问题，咨询的问题，我更多会和股份制以及纯正行从上做交易。他们构成了我的中游，因此中游直接和飞鹰做交易，所以说中游决定了这个下游的这么一个体量和价格。所以这里面的话，我们平时就能够有一些分析的技巧了。</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30:50</w:t>
      </w:r>
    </w:p>
    <w:p>
      <w:r>
        <w:rPr>
          <w:rFonts w:ascii="等线(中文正文)" w:hAnsi="等线(中文正文)" w:cs="等线(中文正文)" w:eastAsia="等线(中文正文)"/>
          <w:b w:val="false"/>
          <w:i w:val="false"/>
          <w:sz w:val="20"/>
        </w:rPr>
        <w:t>如果看到大唐中枢水平特别高，但是整个中小资金比较紧张，不用担心。因为河流会慢慢往下流，机会还会松起来。但是如果上水位特别低，哪怕此时中上游水位还特别的高，后面芯片可能会会肯定会变紧。你还要去结合一些时点，比如说月中缴税，月末一些游戏摩擦的时候，你发现这个大中枢居然在月中和月末的时刻大幅上升，它能够填补中游下下升下降的这个幅度。这说明大二线实在太多了，消耗水实在太高了。这里面可能是偏多了。</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31:37</w:t>
      </w:r>
    </w:p>
    <w:p>
      <w:r>
        <w:rPr>
          <w:rFonts w:ascii="等线(中文正文)" w:hAnsi="等线(中文正文)" w:cs="等线(中文正文)" w:eastAsia="等线(中文正文)"/>
          <w:b w:val="false"/>
          <w:i w:val="false"/>
          <w:sz w:val="20"/>
        </w:rPr>
        <w:t>这个规律的话，我们大概在2024年、2025年都能看得到。但是2026年完全没看到过，他指的是在月中或者月末，这种传统资金会紧张的时候，我们并没有看到这么一个大中枢，它能够去覆盖掉中上游水位，反而是掉的更快。所以说你们会发现，今年以来，我对于这个资金一直不是特别乐观。因为你能看到今年5月份之后，大行金融处的这个流量值和这个存量值都是远低于往年的，这个是有问题的这么一个情况。对，然后这个就是第19页。</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32:19</w:t>
      </w:r>
    </w:p>
    <w:p>
      <w:r>
        <w:rPr>
          <w:rFonts w:ascii="等线(中文正文)" w:hAnsi="等线(中文正文)" w:cs="等线(中文正文)" w:eastAsia="等线(中文正文)"/>
          <w:b w:val="false"/>
          <w:i w:val="false"/>
          <w:sz w:val="20"/>
        </w:rPr>
        <w:t>对，我们怎么去看这个大中枢这个图的话，我现在每天都会在我们这个群里面发。大家如果感兴趣的话，可以也可以在会后加我的微信。我却想说的是什么呢？就是这个图确实是价值千金的这张图这个价值千金那张图，任何一个2020年以来，任何一个资金面极度紧张或者极度宽松的图，都能找到上面这个证据，我这里就先不做分析了，因为后续大家可以找我去录。</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33:01</w:t>
      </w:r>
    </w:p>
    <w:p>
      <w:r>
        <w:rPr>
          <w:rFonts w:ascii="等线(中文正文)" w:hAnsi="等线(中文正文)" w:cs="等线(中文正文)" w:eastAsia="等线(中文正文)"/>
          <w:b w:val="false"/>
          <w:i w:val="false"/>
          <w:sz w:val="20"/>
        </w:rPr>
        <w:t>我举个例子，2020年它是中国这么一个比较典型的宏观的一年。它指的是过去我们一轮经济完整的这个周完整的周期里面，从衰退到复苏到过热到回落这么几个步骤。在2020年因为特殊公共卫生事件的发生，导致了2020年完整的演绎了从衰退到复苏到过热这么一个经济的一个链条。在2020年完全看到，因此你能看到央行的一些力度去调节是非常精准的当经济因为特殊事件冲击导致衰退的时候，还不能放水，但接触水高位。而当经济开始复苏的时候，这个水位逐步下滑，等到经济过热的时候，让他马上缩水，那么大多数快速向下。</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34:00</w:t>
      </w:r>
    </w:p>
    <w:p>
      <w:r>
        <w:rPr>
          <w:rFonts w:ascii="等线(中文正文)" w:hAnsi="等线(中文正文)" w:cs="等线(中文正文)" w:eastAsia="等线(中文正文)"/>
          <w:b w:val="false"/>
          <w:i w:val="false"/>
          <w:sz w:val="20"/>
        </w:rPr>
        <w:t>这个是2020年你的比较典型的图，当然这里面我们没有放，我们可以继续去看一下。所以说2020年通过当时的分析，我就认定了大证书是一个特别有效这么一个规律。我们现在每天随便发了这么一个图也能看出来。比如说2025年，蓝色这根线它在2025年的Q一特别的低。那会2025年的Q一那会可是一个情况这么一个时候。你再看当下，当下从五月份之后，大证书又回到了一个跌这么一个位置。所以六月份资金面也特别紧张，七月份虽然比较凶，但价格没有回落。都是能看得出来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34:40</w:t>
      </w:r>
    </w:p>
    <w:p>
      <w:r>
        <w:rPr>
          <w:rFonts w:ascii="等线(中文正文)" w:hAnsi="等线(中文正文)" w:cs="等线(中文正文)" w:eastAsia="等线(中文正文)"/>
          <w:b w:val="false"/>
          <w:i w:val="false"/>
          <w:sz w:val="20"/>
        </w:rPr>
        <w:t>然后这种例子实在太多了，我们可以一个一个去举。从2020年以来，每个时间段的一个经验变化都离不开这张图。除了这个之外，我自己认为在我的这个实操里面说，当然金融书之外，我还特别看重核心超储率，这个也是我对于这个市场的贡献。因为过去我们更多讲的是超储率，超储率指的是月末最后一天，央行只会给每个季末月的一个客观值，36 92这个月末就会添加会给一个官方值，其他时间都靠自己去市场去预估。</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35:24</w:t>
      </w:r>
    </w:p>
    <w:p>
      <w:r>
        <w:rPr>
          <w:rFonts w:ascii="等线(中文正文)" w:hAnsi="等线(中文正文)" w:cs="等线(中文正文)" w:eastAsia="等线(中文正文)"/>
          <w:b w:val="false"/>
          <w:i w:val="false"/>
          <w:sz w:val="20"/>
        </w:rPr>
        <w:t>这个传统仓储的问题是什么呢？是因为央行它一般会月末投放越出毁容，因此月末投放这部分钱也算进月末天操作里面去了，会被动放大月末天的这个操作这个词。所以说这个地方核心超出指的是我把月末就后天这个超出减去央行月末头月出口的那一部分，得到了真实的高速。它比较好的去反映整个阳体系的这么一个操作水平。所以我们能看到今年这个5月6月是大不低于往年的，因此资金面不好受。我们刚才说了，我们是不做预测的，这块我们只做回溯，只有等银行业发展出来之后，我再做回溯，再会加入准确性。这块的话讲完之后，其实我们主要的干货其实已经讲了比较多的这块。</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36:24</w:t>
      </w:r>
    </w:p>
    <w:p>
      <w:r>
        <w:rPr>
          <w:rFonts w:ascii="等线(中文正文)" w:hAnsi="等线(中文正文)" w:cs="等线(中文正文)" w:eastAsia="等线(中文正文)"/>
          <w:b w:val="false"/>
          <w:i w:val="false"/>
          <w:sz w:val="20"/>
        </w:rPr>
        <w:t>最后再推销一下，我们目前对这么一个资金面的分析框架是三位一体的。第一个看这个机构这么一个融资行为，供给定价格，价格定需求，上游定方向，中欧定价格。大本身就是船大难掉头，就比较外力。会议的话我们再也要跟踪，因为汇率有点简单的态度，我们也会跟踪这里讲图，一个央行利益周期一直发展程度，以及这个先去还有一个月的价格。因为这一年多以来，等美元贬值人民升值，因此会基本形成这么大对，主要是这个票据的话我们这块也有比较好的一个跟踪。对，好，这就是我今天分享主要内容。如果说有做进一步工作地方的话，欢迎我们通过这个线下再跟我这块要的PPT也好，或跟我做进一步沟通也好，谢谢。</w:t>
      </w:r>
    </w:p>
  </w:body>
</w:document>
</file>

<file path=word/numbering.xml><?xml version="1.0" encoding="utf-8"?>
<w:numbering xmlns:w="http://schemas.openxmlformats.org/wordprocessingml/2006/main"/>
</file>

<file path=word/settings.xml><?xml version="1.0" encoding="utf-8"?>
<w:settings xmlns:w="http://schemas.openxmlformats.org/wordprocessingml/2006/main"/>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3139B0"/>
    <w:pPr>
      <w:widowControl w:val="0"/>
      <w:spacing w:line="360" w:lineRule="auto"/>
      <w:jc w:val="both"/>
    </w:pPr>
    <w:rPr>
      <w:color w:val="404040" w:themeColor="text1" w:themeTint="BF"/>
    </w:rPr>
  </w:style>
  <w:style w:type="paragraph" w:styleId="2">
    <w:name w:val="heading 2"/>
    <w:basedOn w:val="a0"/>
    <w:next w:val="a0"/>
    <w:link w:val="21"/>
    <w:uiPriority w:val="9"/>
    <w:unhideWhenUsed/>
    <w:qFormat/>
    <w:rsid w:val="006267B3"/>
    <w:pPr>
      <w:keepNext/>
      <w:keepLines/>
      <w:spacing w:before="260" w:after="260" w:line="416" w:lineRule="auto"/>
      <w:jc w:val="left"/>
      <w:outlineLvl w:val="1"/>
    </w:pPr>
    <w:rPr>
      <w:rFonts w:asciiTheme="majorHAnsi" w:hAnsiTheme="majorHAnsi" w:cstheme="majorBidi"/>
      <w:bCs/>
      <w:color w:val="27264D"/>
      <w:sz w:val="30"/>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Title"/>
    <w:basedOn w:val="a0"/>
    <w:next w:val="a0"/>
    <w:link w:val="a5"/>
    <w:uiPriority w:val="10"/>
    <w:qFormat/>
    <w:rsid w:val="008E22A6"/>
    <w:pPr>
      <w:spacing w:before="240" w:after="60"/>
      <w:jc w:val="center"/>
      <w:outlineLvl w:val="0"/>
    </w:pPr>
    <w:rPr>
      <w:rFonts w:asciiTheme="majorHAnsi" w:eastAsiaTheme="majorEastAsia" w:hAnsiTheme="majorHAnsi" w:cstheme="majorBidi"/>
      <w:b/>
      <w:bCs/>
      <w:sz w:val="32"/>
      <w:szCs w:val="32"/>
    </w:rPr>
  </w:style>
  <w:style w:type="character" w:customStyle="1" w:styleId="a5">
    <w:name w:val="标题 字符"/>
    <w:basedOn w:val="a1"/>
    <w:link w:val="a4"/>
    <w:uiPriority w:val="10"/>
    <w:rsid w:val="008E22A6"/>
    <w:rPr>
      <w:rFonts w:asciiTheme="majorHAnsi" w:eastAsiaTheme="majorEastAsia" w:hAnsiTheme="majorHAnsi" w:cstheme="majorBidi"/>
      <w:b/>
      <w:bCs/>
      <w:sz w:val="32"/>
      <w:szCs w:val="32"/>
    </w:rPr>
  </w:style>
  <w:style w:type="character" w:customStyle="1" w:styleId="21">
    <w:name w:val="标题 2 字符"/>
    <w:basedOn w:val="a1"/>
    <w:link w:val="2"/>
    <w:uiPriority w:val="9"/>
    <w:rsid w:val="006267B3"/>
    <w:rPr>
      <w:rFonts w:asciiTheme="majorHAnsi" w:eastAsia="微软雅黑" w:hAnsiTheme="majorHAnsi" w:cstheme="majorBidi"/>
      <w:bCs/>
      <w:color w:val="27264D"/>
      <w:sz w:val="30"/>
      <w:szCs w:val="32"/>
    </w:rPr>
  </w:style>
  <w:style w:type="character" w:styleId="a6">
    <w:name w:val="Strong"/>
    <w:basedOn w:val="a1"/>
    <w:uiPriority w:val="22"/>
    <w:qFormat/>
    <w:rsid w:val="006267B3"/>
    <w:rPr>
      <w:rFonts w:eastAsia="微软雅黑"/>
      <w:b/>
      <w:bCs/>
      <w:i w:val="0"/>
      <w:color w:val="27264D"/>
    </w:rPr>
  </w:style>
  <w:style w:type="paragraph" w:customStyle="1" w:styleId="a7">
    <w:name w:val="一级标题"/>
    <w:basedOn w:val="a8"/>
    <w:autoRedefine/>
    <w:qFormat/>
    <w:rsid w:val="00511359"/>
    <w:pPr>
      <w:jc w:val="left"/>
    </w:pPr>
    <w:rPr>
      <w:bCs w:val="0"/>
      <w:color w:val="000000" w:themeColor="text1"/>
      <w:sz w:val="30"/>
    </w:rPr>
  </w:style>
  <w:style w:type="paragraph" w:styleId="a8">
    <w:name w:val="Subtitle"/>
    <w:basedOn w:val="a0"/>
    <w:next w:val="a0"/>
    <w:link w:val="a9"/>
    <w:uiPriority w:val="11"/>
    <w:qFormat/>
    <w:rsid w:val="006267B3"/>
    <w:pPr>
      <w:spacing w:before="240" w:after="60" w:line="312" w:lineRule="auto"/>
      <w:jc w:val="center"/>
      <w:outlineLvl w:val="1"/>
    </w:pPr>
    <w:rPr>
      <w:b/>
      <w:bCs/>
      <w:kern w:val="28"/>
      <w:sz w:val="32"/>
      <w:szCs w:val="32"/>
    </w:rPr>
  </w:style>
  <w:style w:type="character" w:customStyle="1" w:styleId="a9">
    <w:name w:val="副标题 字符"/>
    <w:basedOn w:val="a1"/>
    <w:link w:val="a8"/>
    <w:uiPriority w:val="11"/>
    <w:rsid w:val="006267B3"/>
    <w:rPr>
      <w:b/>
      <w:bCs/>
      <w:color w:val="474667"/>
      <w:kern w:val="28"/>
      <w:sz w:val="32"/>
      <w:szCs w:val="32"/>
    </w:rPr>
  </w:style>
  <w:style w:type="paragraph" w:customStyle="1" w:styleId="aa">
    <w:name w:val="标签"/>
    <w:basedOn w:val="ab"/>
    <w:qFormat/>
    <w:rsid w:val="00865510"/>
    <w:rPr>
      <w:szCs w:val="21"/>
    </w:rPr>
  </w:style>
  <w:style w:type="paragraph" w:customStyle="1" w:styleId="a">
    <w:name w:val="时间戳+章节"/>
    <w:basedOn w:val="a0"/>
    <w:qFormat/>
    <w:rsid w:val="00D86193"/>
    <w:pPr>
      <w:numPr>
        <w:numId w:val="17"/>
      </w:numPr>
    </w:pPr>
  </w:style>
  <w:style w:type="paragraph" w:customStyle="1" w:styleId="ac">
    <w:name w:val="大标题"/>
    <w:basedOn w:val="a4"/>
    <w:autoRedefine/>
    <w:qFormat/>
    <w:rsid w:val="00511359"/>
    <w:rPr>
      <w:rFonts w:asciiTheme="minorHAnsi" w:eastAsiaTheme="minorEastAsia" w:hAnsiTheme="minorHAnsi"/>
      <w:color w:val="000000" w:themeColor="text1"/>
      <w:sz w:val="36"/>
      <w:szCs w:val="36"/>
    </w:rPr>
  </w:style>
  <w:style w:type="paragraph" w:customStyle="1" w:styleId="ab">
    <w:name w:val="二级正文"/>
    <w:basedOn w:val="a0"/>
    <w:qFormat/>
    <w:rsid w:val="00F069C6"/>
    <w:rPr>
      <w:b/>
    </w:rPr>
  </w:style>
  <w:style w:type="numbering" w:customStyle="1" w:styleId="1">
    <w:name w:val="当前列表1"/>
    <w:uiPriority w:val="99"/>
    <w:rsid w:val="00C07DA3"/>
  </w:style>
  <w:style w:type="numbering" w:customStyle="1" w:styleId="22">
    <w:name w:val="当前列表2"/>
    <w:uiPriority w:val="99"/>
    <w:rsid w:val="00C07DA3"/>
  </w:style>
  <w:style w:type="numbering" w:customStyle="1" w:styleId="3">
    <w:name w:val="当前列表3"/>
    <w:uiPriority w:val="99"/>
    <w:rsid w:val="00C07DA3"/>
  </w:style>
  <w:style w:type="numbering" w:customStyle="1" w:styleId="4">
    <w:name w:val="当前列表4"/>
    <w:uiPriority w:val="99"/>
    <w:rsid w:val="00C07DA3"/>
  </w:style>
  <w:style w:type="numbering" w:customStyle="1" w:styleId="5">
    <w:name w:val="当前列表5"/>
    <w:uiPriority w:val="99"/>
    <w:rsid w:val="00C07DA3"/>
  </w:style>
  <w:style w:type="numbering" w:customStyle="1" w:styleId="6">
    <w:name w:val="当前列表6"/>
    <w:uiPriority w:val="99"/>
    <w:rsid w:val="00C07DA3"/>
  </w:style>
  <w:style w:type="numbering" w:customStyle="1" w:styleId="7">
    <w:name w:val="当前列表7"/>
    <w:uiPriority w:val="99"/>
    <w:rsid w:val="00C07DA3"/>
  </w:style>
  <w:style w:type="numbering" w:customStyle="1" w:styleId="8">
    <w:name w:val="当前列表8"/>
    <w:uiPriority w:val="99"/>
    <w:rsid w:val="00933C9B"/>
  </w:style>
  <w:style w:type="numbering" w:customStyle="1" w:styleId="9">
    <w:name w:val="当前列表9"/>
    <w:uiPriority w:val="99"/>
    <w:rsid w:val="00933C9B"/>
  </w:style>
  <w:style w:type="numbering" w:customStyle="1" w:styleId="10">
    <w:name w:val="当前列表10"/>
    <w:uiPriority w:val="99"/>
    <w:rsid w:val="00933C9B"/>
  </w:style>
  <w:style w:type="numbering" w:customStyle="1" w:styleId="11">
    <w:name w:val="当前列表11"/>
    <w:uiPriority w:val="99"/>
    <w:rsid w:val="00933C9B"/>
  </w:style>
  <w:style w:type="numbering" w:customStyle="1" w:styleId="12">
    <w:name w:val="当前列表12"/>
    <w:uiPriority w:val="99"/>
    <w:rsid w:val="00933C9B"/>
  </w:style>
  <w:style w:type="numbering" w:customStyle="1" w:styleId="13">
    <w:name w:val="当前列表13"/>
    <w:uiPriority w:val="99"/>
    <w:rsid w:val="00774E72"/>
  </w:style>
  <w:style w:type="numbering" w:customStyle="1" w:styleId="14">
    <w:name w:val="当前列表14"/>
    <w:uiPriority w:val="99"/>
    <w:rsid w:val="00774E72"/>
  </w:style>
  <w:style w:type="numbering" w:customStyle="1" w:styleId="15">
    <w:name w:val="当前列表15"/>
    <w:uiPriority w:val="99"/>
    <w:rsid w:val="00774E72"/>
  </w:style>
  <w:style w:type="numbering" w:customStyle="1" w:styleId="16">
    <w:name w:val="当前列表16"/>
    <w:uiPriority w:val="99"/>
    <w:rsid w:val="00774E72"/>
  </w:style>
  <w:style w:type="numbering" w:customStyle="1" w:styleId="17">
    <w:name w:val="当前列表17"/>
    <w:uiPriority w:val="99"/>
    <w:rsid w:val="00774E72"/>
  </w:style>
  <w:style w:type="numbering" w:customStyle="1" w:styleId="18">
    <w:name w:val="当前列表18"/>
    <w:uiPriority w:val="99"/>
    <w:rsid w:val="00774E72"/>
  </w:style>
  <w:style w:type="numbering" w:customStyle="1" w:styleId="19">
    <w:name w:val="当前列表19"/>
    <w:uiPriority w:val="99"/>
    <w:rsid w:val="00774E72"/>
  </w:style>
  <w:style w:type="numbering" w:customStyle="1" w:styleId="20">
    <w:name w:val="当前列表20"/>
    <w:uiPriority w:val="99"/>
    <w:rsid w:val="00865510"/>
    <w:pPr>
      <w:numPr>
        <w:numId w:val="44"/>
      </w:numPr>
    </w:pPr>
  </w:style>
</w:styles>
</file>

<file path=word/_rels/document.xml.rels><?xml version="1.0" encoding="UTF-8" standalone="yes"?><Relationships xmlns="http://schemas.openxmlformats.org/package/2006/relationships"><Relationship Id="rId1" Target="settings.xml" Type="http://schemas.openxmlformats.org/officeDocument/2006/relationships/settings"/><Relationship Id="rId2" Target="numbering.xml" Type="http://schemas.openxmlformats.org/officeDocument/2006/relationships/numbering"/><Relationship Id="rId3" Target="styles.xml" Type="http://schemas.openxmlformats.org/officeDocument/2006/relationships/styles"/></Relationships>
</file>

<file path=docProps/app.xml><?xml version="1.0" encoding="utf-8"?>
<Properties xmlns="http://schemas.openxmlformats.org/officeDocument/2006/extended-properties">
  <Application>Apache POI</Applicat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2026-08-10T14:43:47Z</dcterms:created>
  <dc:creator>Apache POI</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operty1">
    <vt:lpwstr>E6636BB100BBAFBB4581D91E6DDB80142B49BE5C53FDD2DCDA39463F44DFE57A2E2B9DEC455BE3D4A81C97A3DD1F40A32764C4C3E25B28FF574FFC765102CEF67038935</vt:lpwstr>
  </property>
</Properties>
</file>