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电子布再谈供需格局及投资机会 260727_导读</w:t>
      </w:r>
    </w:p>
    <w:p>
      <w:pPr>
        <w:pStyle w:val="a0"/>
        <w:jc w:val="center"/>
      </w:pPr>
      <w:r>
        <w:t>2026年08月08日 12:41</w:t>
      </w:r>
    </w:p>
    <w:p>
      <w:pPr>
        <w:pStyle w:val="a7"/>
      </w:pPr>
      <w:r>
        <w:t>关键词</w:t>
      </w:r>
    </w:p>
    <w:p>
      <w:r>
        <w:rPr>
          <w:rFonts w:ascii="等线(中文正文)" w:hAnsi="等线(中文正文)" w:cs="等线(中文正文)" w:eastAsia="等线(中文正文)"/>
          <w:b w:val="false"/>
          <w:i w:val="false"/>
          <w:sz w:val="20"/>
        </w:rPr>
        <w:t xml:space="preserve">电子部 特种部 普通部 英伟达 供给 需求 CCL 产能 增速 新材料 玻纤 头部企业 市场 出货量 资本开支 AI 电子纱 电子新材料 智能终端 封装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近期，科技材料板块经历了一轮调整，但更多地受交易层面因素影响，电子新材料及电子部板块依然蕴藏着值得关注的机会。讨论指出，尽管面临调整，下游需求稳定，供给格局呈现紧张态势，特别是英伟达服务器进展顺利，未见材料方案推迟迹象。展望下半年，预计需求将稳健增长，特种电子部价格上扬。对话中提及了几家龙头企业的出货量、价格和盈利状况，并基于此推荐了这些公司。整体而言，科技材料行业因其供给紧张和需求增长趋势，被看好未来发展前景，建议重点关注相关上市企业。</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科技材料板块分析与投资建议</w:t>
      </w:r>
    </w:p>
    <w:p>
      <w:r>
        <w:rPr>
          <w:rFonts w:ascii="等线(中文正文)" w:hAnsi="等线(中文正文)" w:cs="等线(中文正文)" w:eastAsia="等线(中文正文)"/>
          <w:b w:val="false"/>
          <w:i w:val="false"/>
          <w:sz w:val="20"/>
        </w:rPr>
        <w:t>会议围绕科技材料板块，特别是电子部的供需状况和未来趋势展开讨论。专家指出，尽管近期市场波动，但基本面未变，下游需求稳健增长，供给格局相对有限。预计下半年价格将持续上涨，投资建议关注中泰科技、鸿合科技等标的。</w:t>
      </w:r>
    </w:p>
    <w:p>
      <w:r>
        <w:rPr>
          <w:rFonts w:ascii="等线(中文正文)" w:hAnsi="等线(中文正文)" w:cs="等线(中文正文)" w:eastAsia="等线(中文正文)"/>
          <w:b w:val="false"/>
          <w:i w:val="false"/>
          <w:sz w:val="20"/>
        </w:rPr>
        <w:t/>
      </w:r>
    </w:p>
    <w:p>
      <w:pPr>
        <w:pStyle w:val="ab"/>
        <w:numPr>
          <w:numId w:val="2"/>
        </w:numPr>
      </w:pPr>
      <w:r>
        <w:t>06:18 2026-27年电子部需求增长与资本开支扩张</w:t>
      </w:r>
    </w:p>
    <w:p>
      <w:r>
        <w:rPr>
          <w:rFonts w:ascii="等线(中文正文)" w:hAnsi="等线(中文正文)" w:cs="等线(中文正文)" w:eastAsia="等线(中文正文)"/>
          <w:b w:val="false"/>
          <w:i w:val="false"/>
          <w:sz w:val="20"/>
        </w:rPr>
        <w:t>对话详细分析了2026至2027年间电子部需求的增长趋势，特别是特种部需求量的显著提升。重点提及北美云厂商资本开支的持续扩张，如英伟达架构的演进及其对特种部需求的影响，以及AI主线下交换机和智能终端需求的增长预测。整体来看，2026年特种部需求预计达到6300万米，2027年超过1亿米，显示了行业高速发展的态势。</w:t>
      </w:r>
    </w:p>
    <w:p>
      <w:r>
        <w:rPr>
          <w:rFonts w:ascii="等线(中文正文)" w:hAnsi="等线(中文正文)" w:cs="等线(中文正文)" w:eastAsia="等线(中文正文)"/>
          <w:b w:val="false"/>
          <w:i w:val="false"/>
          <w:sz w:val="20"/>
        </w:rPr>
        <w:t/>
      </w:r>
    </w:p>
    <w:p>
      <w:pPr>
        <w:pStyle w:val="ab"/>
        <w:numPr>
          <w:numId w:val="3"/>
        </w:numPr>
      </w:pPr>
      <w:r>
        <w:t>12:33 玻纤行业供需分析与产能布局</w:t>
      </w:r>
    </w:p>
    <w:p>
      <w:r>
        <w:rPr>
          <w:rFonts w:ascii="等线(中文正文)" w:hAnsi="等线(中文正文)" w:cs="等线(中文正文)" w:eastAsia="等线(中文正文)"/>
          <w:b w:val="false"/>
          <w:i w:val="false"/>
          <w:sz w:val="20"/>
        </w:rPr>
        <w:t>对话深入探讨了玻纤行业全球与国内的供给结构，指出头部企业如巨石、泰山等占据主导地位，产能集中趋势明显。分析了电子纱与特种部的供需缺口，预计未来几年缺口将持续，尤其是高端产品。行业瓶颈包括织布机与电子纱的产能限制，技术突破成为关键。</w:t>
      </w:r>
    </w:p>
    <w:p>
      <w:r>
        <w:rPr>
          <w:rFonts w:ascii="等线(中文正文)" w:hAnsi="等线(中文正文)" w:cs="等线(中文正文)" w:eastAsia="等线(中文正文)"/>
          <w:b w:val="false"/>
          <w:i w:val="false"/>
          <w:sz w:val="20"/>
        </w:rPr>
        <w:t/>
      </w:r>
    </w:p>
    <w:p>
      <w:pPr>
        <w:pStyle w:val="ab"/>
        <w:numPr>
          <w:numId w:val="4"/>
        </w:numPr>
      </w:pPr>
      <w:r>
        <w:t>17:50 纺织机械行业扩产与认证进展</w:t>
      </w:r>
    </w:p>
    <w:p>
      <w:r>
        <w:rPr>
          <w:rFonts w:ascii="等线(中文正文)" w:hAnsi="等线(中文正文)" w:cs="等线(中文正文)" w:eastAsia="等线(中文正文)"/>
          <w:b w:val="false"/>
          <w:i w:val="false"/>
          <w:sz w:val="20"/>
        </w:rPr>
        <w:t>对话概述了泰山、红河、巨石和淮安等纺织机械制造商的设备扩产计划与认证进展。泰山计划新增800台特种处理机，红河黄石项目将新增1500多台，巨石和淮安则分别有计划新增千台特种设备。认证方面，泰山、红河和后台的核心产品已通过或正在通过国内外厂商的认证，但资金紧张可能影响产能扩张节奏。</w:t>
      </w:r>
    </w:p>
    <w:p>
      <w:r>
        <w:rPr>
          <w:rFonts w:ascii="等线(中文正文)" w:hAnsi="等线(中文正文)" w:cs="等线(中文正文)" w:eastAsia="等线(中文正文)"/>
          <w:b w:val="false"/>
          <w:i w:val="false"/>
          <w:sz w:val="20"/>
        </w:rPr>
        <w:t/>
      </w:r>
    </w:p>
    <w:p>
      <w:pPr>
        <w:pStyle w:val="ab"/>
        <w:numPr>
          <w:numId w:val="5"/>
        </w:numPr>
      </w:pPr>
      <w:r>
        <w:t>20:14 行业龙头业绩与市场预期分析</w:t>
      </w:r>
    </w:p>
    <w:p>
      <w:r>
        <w:rPr>
          <w:rFonts w:ascii="等线(中文正文)" w:hAnsi="等线(中文正文)" w:cs="等线(中文正文)" w:eastAsia="等线(中文正文)"/>
          <w:b w:val="false"/>
          <w:i w:val="false"/>
          <w:sz w:val="20"/>
        </w:rPr>
        <w:t>对话深入探讨了中财、红河及巨石三家行业龙头的出货量、价格与盈利情况，及其未来市场预期。中财凭借全面的品类布局与产能释放，预计今年利润可达30亿，明年提升至45亿。红河以高品质产品和高良率领先，预计明年利润达38-39亿，目标市值2000-2300亿。巨石作为全球光纤龙头，预计今年利润80-85亿，明年超百亿，27年目标市值2200-2500亿。整体显示各企业均有强劲的业绩增长与市场潜力。</w:t>
      </w:r>
    </w:p>
    <w:p>
      <w:r>
        <w:rPr>
          <w:rFonts w:ascii="等线(中文正文)" w:hAnsi="等线(中文正文)" w:cs="等线(中文正文)" w:eastAsia="等线(中文正文)"/>
          <w:b w:val="false"/>
          <w:i w:val="false"/>
          <w:sz w:val="20"/>
        </w:rPr>
        <w:t/>
      </w:r>
    </w:p>
    <w:p>
      <w:pPr>
        <w:pStyle w:val="ab"/>
        <w:numPr>
          <w:numId w:val="6"/>
        </w:numPr>
      </w:pPr>
      <w:r>
        <w:t>27:37 复材国际业绩预增，电子布供需紧张推高价格</w:t>
      </w:r>
    </w:p>
    <w:p>
      <w:r>
        <w:rPr>
          <w:rFonts w:ascii="等线(中文正文)" w:hAnsi="等线(中文正文)" w:cs="等线(中文正文)" w:eastAsia="等线(中文正文)"/>
          <w:b w:val="false"/>
          <w:i w:val="false"/>
          <w:sz w:val="20"/>
        </w:rPr>
        <w:t>复材国际发布中报业绩预报，预计上半年利润增速150%-190%，二代布月出货量目标提升至120-150万米，年底预计提升至100-200万米。电子布供需紧张，728部价格坚挺，预计明年一季度仍维持高位。高端布价格有明确上涨预期，特种布需求增长带来价格上涨空间。推荐顺序为巨石、素材、红河、中财，基于涨价逻辑、盈利弹性和性价比。</w:t>
      </w:r>
    </w:p>
    <w:p>
      <w:r>
        <w:rPr>
          <w:rFonts w:ascii="等线(中文正文)" w:hAnsi="等线(中文正文)" w:cs="等线(中文正文)" w:eastAsia="等线(中文正文)"/>
          <w:b w:val="false"/>
          <w:i w:val="false"/>
          <w:sz w:val="20"/>
        </w:rPr>
        <w:t/>
      </w:r>
    </w:p>
    <w:p>
      <w:pPr>
        <w:pStyle w:val="a7"/>
      </w:pPr>
      <w:r>
        <w:t>发言总结</w:t>
      </w:r>
    </w:p>
    <w:p>
      <w:pPr>
        <w:pStyle w:val="ab"/>
        <w:numPr>
          <w:numId w:val="7"/>
        </w:numPr>
      </w:pPr>
      <w:r>
        <w:t>发言人1</w:t>
      </w:r>
    </w:p>
    <w:p>
      <w:r>
        <w:rPr>
          <w:rFonts w:ascii="等线(中文正文)" w:hAnsi="等线(中文正文)" w:cs="等线(中文正文)" w:eastAsia="等线(中文正文)"/>
          <w:b w:val="false"/>
          <w:i w:val="false"/>
          <w:sz w:val="20"/>
        </w:rPr>
        <w:t>他在本次会议中重点关注了近期科技材料板块的调整情况，特别强调了电子新材料板块基本面的稳定性，认为当前调整主要源于交易层面而非基本面变化。他指出，尽管市场波动，电子板块仍具投资潜力，值得重点关注。通过分析电子板块的供需状况、供给格局，他基于最新行业动态和上市公司表现，预测未来几年特种材料需求将实现高速释放，预计到2027年前需求量将达到亿级水平。他还深入探讨了行业内主要企业的产能扩张、技术进展及市场定位，强调龙头企业在价格稳定性、产能增长及技术革新方面的显著优势。最后，基于对行业增长的乐观预期和市场估值，他提出了包括巨石、素材、红河在内的核心推荐标的，强调这些企业具有明确的盈利弹性增长空间，呼吁投资者关注这些公司的投资价值。</w:t>
      </w:r>
    </w:p>
    <w:p>
      <w:r>
        <w:rPr>
          <w:rFonts w:ascii="等线(中文正文)" w:hAnsi="等线(中文正文)" w:cs="等线(中文正文)" w:eastAsia="等线(中文正文)"/>
          <w:b w:val="false"/>
          <w:i w:val="false"/>
          <w:sz w:val="20"/>
        </w:rPr>
        <w:t/>
      </w:r>
    </w:p>
    <w:p>
      <w:pPr>
        <w:pStyle w:val="a7"/>
      </w:pPr>
      <w:r>
        <w:t>要点回顾</w:t>
      </w:r>
    </w:p>
    <w:p>
      <w:pPr>
        <w:pStyle w:val="ab"/>
      </w:pPr>
      <w:r>
        <w:t>近期科技材料板块有无重大变化，以及电子新材料板块的基本面情况如何？</w:t>
      </w:r>
    </w:p>
    <w:p>
      <w:r>
        <w:rPr>
          <w:rFonts w:ascii="等线(中文正文)" w:hAnsi="等线(中文正文)" w:cs="等线(中文正文)" w:eastAsia="等线(中文正文)"/>
          <w:b w:val="false"/>
          <w:i w:val="false"/>
          <w:sz w:val="20"/>
        </w:rPr>
        <w:t>发言人1：近期科技材料板块经历了一次大会调整，但整体氛围仍然良好。电子新材料板块基本面未发生显著变化，调整更多是由于交易层面的因素。目前，电子部板块的需求状况正常进行，例如英伟达服务器项目不存在推迟出货的情况，且主要上市公司如红河、泰波、国际复材等在6至7月份进入量行放量周期，CCL材料也预期在接下来几个月有20%到30%的环比增量。</w:t>
      </w:r>
    </w:p>
    <w:p>
      <w:r>
        <w:rPr>
          <w:rFonts w:ascii="等线(中文正文)" w:hAnsi="等线(中文正文)" w:cs="等线(中文正文)" w:eastAsia="等线(中文正文)"/>
          <w:b w:val="false"/>
          <w:i w:val="false"/>
          <w:sz w:val="20"/>
        </w:rPr>
        <w:t/>
      </w:r>
    </w:p>
    <w:p>
      <w:pPr>
        <w:pStyle w:val="ab"/>
      </w:pPr>
      <w:r>
        <w:t>针对特定项目（如优米阿尔法方案）的进展情况如何？</w:t>
      </w:r>
    </w:p>
    <w:p>
      <w:r>
        <w:rPr>
          <w:rFonts w:ascii="等线(中文正文)" w:hAnsi="等线(中文正文)" w:cs="等线(中文正文)" w:eastAsia="等线(中文正文)"/>
          <w:b w:val="false"/>
          <w:i w:val="false"/>
          <w:sz w:val="20"/>
        </w:rPr>
        <w:t>发言人1：优米阿尔法方案不存在延迟交付的问题，预计会在2027年下半年开始量产，当年预计出货量约2万到3万吨。该方案可能在明年Q2最终定型使用PDFE或其他材料，这将对相关上市公司如东岳等产生显著影响。</w:t>
      </w:r>
    </w:p>
    <w:p>
      <w:r>
        <w:rPr>
          <w:rFonts w:ascii="等线(中文正文)" w:hAnsi="等线(中文正文)" w:cs="等线(中文正文)" w:eastAsia="等线(中文正文)"/>
          <w:b w:val="false"/>
          <w:i w:val="false"/>
          <w:sz w:val="20"/>
        </w:rPr>
        <w:t/>
      </w:r>
    </w:p>
    <w:p>
      <w:pPr>
        <w:pStyle w:val="ab"/>
      </w:pPr>
      <w:r>
        <w:t>对于电子部材料未来供应情况的担忧是否合理？</w:t>
      </w:r>
    </w:p>
    <w:p>
      <w:r>
        <w:rPr>
          <w:rFonts w:ascii="等线(中文正文)" w:hAnsi="等线(中文正文)" w:cs="等线(中文正文)" w:eastAsia="等线(中文正文)"/>
          <w:b w:val="false"/>
          <w:i w:val="false"/>
          <w:sz w:val="20"/>
        </w:rPr>
        <w:t>发言人1：下半年电子部材料供应可能还会紧张，预计会有20%到30%的增长。目前无论是CDE还是二类股都处于供不应求状态，新增产能预计最快要到2027年12月才能达到300吨/月。因此，市场对于供应显著增加的担忧在目前看来并不十分合理。</w:t>
      </w:r>
    </w:p>
    <w:p>
      <w:r>
        <w:rPr>
          <w:rFonts w:ascii="等线(中文正文)" w:hAnsi="等线(中文正文)" w:cs="等线(中文正文)" w:eastAsia="等线(中文正文)"/>
          <w:b w:val="false"/>
          <w:i w:val="false"/>
          <w:sz w:val="20"/>
        </w:rPr>
        <w:t/>
      </w:r>
    </w:p>
    <w:p>
      <w:pPr>
        <w:pStyle w:val="ab"/>
      </w:pPr>
      <w:r>
        <w:t>从长期产业逻辑角度看，普通部和特种店铺的市场状况如何？对于电子材料行业整体供需情况的看法是什么？</w:t>
      </w:r>
    </w:p>
    <w:p>
      <w:r>
        <w:rPr>
          <w:rFonts w:ascii="等线(中文正文)" w:hAnsi="等线(中文正文)" w:cs="等线(中文正文)" w:eastAsia="等线(中文正文)"/>
          <w:b w:val="false"/>
          <w:i w:val="false"/>
          <w:sz w:val="20"/>
        </w:rPr>
        <w:t>发言人1：普通部和特种店铺的供给相对有限，前期中国新增产能对市场有一定冲击，但2027年全年不会有特别大的新增供给。需求方面，普通电子部预计年底之前可能还会有2到3个月的价格涨幅，而特种电子部则呈现稳健增长态势。从整体上看，电子材料行业的供给格局并未出现特别大的恶化，目前处于正常放量阶段。尽管6月和7月份出现了一定的波动，但这并不改变对行业逻辑的长期判断。我们建议关注中国本土的普通部重点推荐企业，如中泰科技、鸿合科技和国际复材等。</w:t>
      </w:r>
    </w:p>
    <w:p>
      <w:r>
        <w:rPr>
          <w:rFonts w:ascii="等线(中文正文)" w:hAnsi="等线(中文正文)" w:cs="等线(中文正文)" w:eastAsia="等线(中文正文)"/>
          <w:b w:val="false"/>
          <w:i w:val="false"/>
          <w:sz w:val="20"/>
        </w:rPr>
        <w:t/>
      </w:r>
    </w:p>
    <w:p>
      <w:pPr>
        <w:pStyle w:val="ab"/>
      </w:pPr>
      <w:r>
        <w:t>谷歌和微软在资本开支上的规划和支出情况如何？</w:t>
      </w:r>
    </w:p>
    <w:p>
      <w:r>
        <w:rPr>
          <w:rFonts w:ascii="等线(中文正文)" w:hAnsi="等线(中文正文)" w:cs="等线(中文正文)" w:eastAsia="等线(中文正文)"/>
          <w:b w:val="false"/>
          <w:i w:val="false"/>
          <w:sz w:val="20"/>
        </w:rPr>
        <w:t>发言人1：谷歌在26年二季度财报中显示其单季度资本开支为449亿美元，并预计全年资本开支从1800到1900亿美金上调至1950到2050亿美金，主要用于扩充算力和数据中心能力以满足AI需求。微软在26财年的规划资本开支预算达到了2100到2200亿美金，其中35%以上用于硬件采购，且90%份额优先采购英伟达产品，显示出北美市场资本开支扩张节奏仍在加快且增速提升。</w:t>
      </w:r>
    </w:p>
    <w:p>
      <w:r>
        <w:rPr>
          <w:rFonts w:ascii="等线(中文正文)" w:hAnsi="等线(中文正文)" w:cs="等线(中文正文)" w:eastAsia="等线(中文正文)"/>
          <w:b w:val="false"/>
          <w:i w:val="false"/>
          <w:sz w:val="20"/>
        </w:rPr>
        <w:t/>
      </w:r>
    </w:p>
    <w:p>
      <w:pPr>
        <w:pStyle w:val="ab"/>
      </w:pPr>
      <w:r>
        <w:t>英伟达的硬件架构变化对PCB价值量有何影响？</w:t>
      </w:r>
    </w:p>
    <w:p>
      <w:r>
        <w:rPr>
          <w:rFonts w:ascii="等线(中文正文)" w:hAnsi="等线(中文正文)" w:cs="等线(中文正文)" w:eastAsia="等线(中文正文)"/>
          <w:b w:val="false"/>
          <w:i w:val="false"/>
          <w:sz w:val="20"/>
        </w:rPr>
        <w:t>发言人1：英伟达的very rubin一代机架中，PCB价值量有大幅增长。例如，VR reading版本的PCB容纳了72个GPU和36个CPU，整体价值达到780万美金，比上一代GV300提升了95%。预计今年5、6月份已经开始出货，7月份每月出货量约为几千台，2026年年出货量预计将达到2万吨，2027年则有望达到6到8万吨。</w:t>
      </w:r>
    </w:p>
    <w:p>
      <w:r>
        <w:rPr>
          <w:rFonts w:ascii="等线(中文正文)" w:hAnsi="等线(中文正文)" w:cs="等线(中文正文)" w:eastAsia="等线(中文正文)"/>
          <w:b w:val="false"/>
          <w:i w:val="false"/>
          <w:sz w:val="20"/>
        </w:rPr>
        <w:t/>
      </w:r>
    </w:p>
    <w:p>
      <w:pPr>
        <w:pStyle w:val="ab"/>
      </w:pPr>
      <w:r>
        <w:t>AI主线下的电子部件需求增量有哪些预测？</w:t>
      </w:r>
    </w:p>
    <w:p>
      <w:r>
        <w:rPr>
          <w:rFonts w:ascii="等线(中文正文)" w:hAnsi="等线(中文正文)" w:cs="等线(中文正文)" w:eastAsia="等线(中文正文)"/>
          <w:b w:val="false"/>
          <w:i w:val="false"/>
          <w:sz w:val="20"/>
        </w:rPr>
        <w:t>发言人1：根据最新用料材料方案，从四个维度分析得出：1) 英伟达架构需求方面，2026年L平台整体需求约1500万平米；2) 随着路径平台更新，预计2026年特种部需求量接近4000万米；3) 交换机端，400G交换机需求主要集中在一代，800G交换机及升级到1.6T交换机的需求量将在二代步有所引入；4) 封装载板和智能终端需求量也将显著增长。整体来看，2026年至2027年特种部总需求将大幅增加，其中二代产品需求占比将更加显著。</w:t>
      </w:r>
    </w:p>
    <w:p>
      <w:r>
        <w:rPr>
          <w:rFonts w:ascii="等线(中文正文)" w:hAnsi="等线(中文正文)" w:cs="等线(中文正文)" w:eastAsia="等线(中文正文)"/>
          <w:b w:val="false"/>
          <w:i w:val="false"/>
          <w:sz w:val="20"/>
        </w:rPr>
        <w:t/>
      </w:r>
    </w:p>
    <w:p>
      <w:pPr>
        <w:pStyle w:val="ab"/>
      </w:pPr>
      <w:r>
        <w:t>电子行业供给结构中，玻纤产能分布情况如何？</w:t>
      </w:r>
    </w:p>
    <w:p>
      <w:r>
        <w:rPr>
          <w:rFonts w:ascii="等线(中文正文)" w:hAnsi="等线(中文正文)" w:cs="等线(中文正文)" w:eastAsia="等线(中文正文)"/>
          <w:b w:val="false"/>
          <w:i w:val="false"/>
          <w:sz w:val="20"/>
        </w:rPr>
        <w:t>发言人1：全球玻纤产能主要由巨石、泰山、日本三大龙头企业主导，合计产能占全球一半以上，其中巨石占比27%，泰山占比13%。在国内，玻纤产能主要集中在华东地区，由巨石、泰山和部分其它企业共同持有，前三大企业的市场占有率稳固。虽然新增产能有所增加，但中长期预计仍将以头部企业集中趋势为主导。</w:t>
      </w:r>
    </w:p>
    <w:p>
      <w:r>
        <w:rPr>
          <w:rFonts w:ascii="等线(中文正文)" w:hAnsi="等线(中文正文)" w:cs="等线(中文正文)" w:eastAsia="等线(中文正文)"/>
          <w:b w:val="false"/>
          <w:i w:val="false"/>
          <w:sz w:val="20"/>
        </w:rPr>
        <w:t/>
      </w:r>
    </w:p>
    <w:p>
      <w:pPr>
        <w:pStyle w:val="ab"/>
      </w:pPr>
      <w:r>
        <w:t>目前特种部行业存在怎样的供需缺口情况？</w:t>
      </w:r>
    </w:p>
    <w:p>
      <w:r>
        <w:rPr>
          <w:rFonts w:ascii="等线(中文正文)" w:hAnsi="等线(中文正文)" w:cs="等线(中文正文)" w:eastAsia="等线(中文正文)"/>
          <w:b w:val="false"/>
          <w:i w:val="false"/>
          <w:sz w:val="20"/>
        </w:rPr>
        <w:t>发言人1：目前整体行业的缺口较为明显，2026年四种核心特种品种月需求量约为2850万米，而当前月供给体量在1700万米左右，缺口比例为40%。预计到2028年，尽管产量有所增加，但整体缺口仍会在30%到40%的水平，且高端固体品种的缺口更为紧张。</w:t>
      </w:r>
    </w:p>
    <w:p>
      <w:r>
        <w:rPr>
          <w:rFonts w:ascii="等线(中文正文)" w:hAnsi="等线(中文正文)" w:cs="等线(中文正文)" w:eastAsia="等线(中文正文)"/>
          <w:b w:val="false"/>
          <w:i w:val="false"/>
          <w:sz w:val="20"/>
        </w:rPr>
        <w:t/>
      </w:r>
    </w:p>
    <w:p>
      <w:pPr>
        <w:pStyle w:val="ab"/>
      </w:pPr>
      <w:r>
        <w:t>电子部供给瓶颈主要体现在哪些方面？</w:t>
      </w:r>
    </w:p>
    <w:p>
      <w:r>
        <w:rPr>
          <w:rFonts w:ascii="等线(中文正文)" w:hAnsi="等线(中文正文)" w:cs="等线(中文正文)" w:eastAsia="等线(中文正文)"/>
          <w:b w:val="false"/>
          <w:i w:val="false"/>
          <w:sz w:val="20"/>
        </w:rPr>
        <w:t>发言人1：电子部供给瓶颈主要包括织布机和电子商务两个方面。电子纱生产方面，尽管部分厂家有扩产计划，但由于工艺稳定性、良率等问题，增量有限，尤其是高品质电子纱的供应仍存在较大瓶颈。同时，能够满足电子级要求的制度机制机全球只有日本丰田和德国多尼尔两家，国内目前尚无法实现批量生产电子级玻璃布，主要依赖进口和少量企业的技术突破。</w:t>
      </w:r>
    </w:p>
    <w:p>
      <w:r>
        <w:rPr>
          <w:rFonts w:ascii="等线(中文正文)" w:hAnsi="等线(中文正文)" w:cs="等线(中文正文)" w:eastAsia="等线(中文正文)"/>
          <w:b w:val="false"/>
          <w:i w:val="false"/>
          <w:sz w:val="20"/>
        </w:rPr>
        <w:t/>
      </w:r>
    </w:p>
    <w:p>
      <w:pPr>
        <w:pStyle w:val="ab"/>
      </w:pPr>
      <w:r>
        <w:t>国内主要特种部企业当前的设备状况及新增产能规划如何？</w:t>
      </w:r>
    </w:p>
    <w:p>
      <w:r>
        <w:rPr>
          <w:rFonts w:ascii="等线(中文正文)" w:hAnsi="等线(中文正文)" w:cs="等线(中文正文)" w:eastAsia="等线(中文正文)"/>
          <w:b w:val="false"/>
          <w:i w:val="false"/>
          <w:sz w:val="20"/>
        </w:rPr>
        <w:t>发言人1：目前，泰山、红河、巨石和淮安等企业在特种织布机方面有不同的存量和新增计划。例如，泰山计划新增约800台特种处理机，红河黄石项目预计新增1500多台，并在今年下半年到明年陆续到货一期500台左右；巨石虽有较大体量，但在特种织布机方面增量较小，而淮安配合电池产能新增了2000台质检设备。各家企业的资金到位情况将决定其产能扩张节奏。</w:t>
      </w:r>
    </w:p>
    <w:p>
      <w:r>
        <w:rPr>
          <w:rFonts w:ascii="等线(中文正文)" w:hAnsi="等线(中文正文)" w:cs="等线(中文正文)" w:eastAsia="等线(中文正文)"/>
          <w:b w:val="false"/>
          <w:i w:val="false"/>
          <w:sz w:val="20"/>
        </w:rPr>
        <w:t/>
      </w:r>
    </w:p>
    <w:p>
      <w:pPr>
        <w:pStyle w:val="ab"/>
      </w:pPr>
      <w:r>
        <w:t>特种部龙头企业目前的产能、盈利及未来展望是怎样的？</w:t>
      </w:r>
    </w:p>
    <w:p>
      <w:r>
        <w:rPr>
          <w:rFonts w:ascii="等线(中文正文)" w:hAnsi="等线(中文正文)" w:cs="等线(中文正文)" w:eastAsia="等线(中文正文)"/>
          <w:b w:val="false"/>
          <w:i w:val="false"/>
          <w:sz w:val="20"/>
        </w:rPr>
        <w:t>发言人1：中财的泰山作为布局全面的企业，其一代、二代及Q部产能均有所贡献，目前一代部月出货量约两百多万米，二代部约30万米，Q部约20万米。公司整体产能已接近9900万米，并且部分产能已投产或计划投产，主要瓶颈在于制动机的扩产节奏。红河则以高品质和高良率领先业内，其一代部月出货量约50-60万米，二代部约30万米，整体产品品质可媲美日本企业，具有很好的市场竞争力。</w:t>
      </w:r>
    </w:p>
    <w:p>
      <w:r>
        <w:rPr>
          <w:rFonts w:ascii="等线(中文正文)" w:hAnsi="等线(中文正文)" w:cs="等线(中文正文)" w:eastAsia="等线(中文正文)"/>
          <w:b w:val="false"/>
          <w:i w:val="false"/>
          <w:sz w:val="20"/>
        </w:rPr>
        <w:t/>
      </w:r>
    </w:p>
    <w:p>
      <w:pPr>
        <w:pStyle w:val="ab"/>
      </w:pPr>
      <w:r>
        <w:t>公司今年特种部的出货量目标是多少？明年预计会达到什么水平？公司特种部当前运营状况及对未来出货量的预测是怎样的？</w:t>
      </w:r>
    </w:p>
    <w:p>
      <w:r>
        <w:rPr>
          <w:rFonts w:ascii="等线(中文正文)" w:hAnsi="等线(中文正文)" w:cs="等线(中文正文)" w:eastAsia="等线(中文正文)"/>
          <w:b w:val="false"/>
          <w:i w:val="false"/>
          <w:sz w:val="20"/>
        </w:rPr>
        <w:t>发言人1：今年公司特种部的出货量目标约为2000万米，其中西部占800万米，剩余为一代和二代产品，总计1200万米。明年预计七部出货量能够翻倍，达到1600万米，并预计26年末月出货量超过200万米，到27年末目标提升至300万米。公司特种部需求非常高，部分电子和织布机正转向生产特种部，导致异步产能紧缺。年初至今，异步价格不断上涨，预计年底单米价格可以到达15块，远超历史最高水平。普通部今年预计实现80至85亿利润，明年有望超过百亿，且公司特种电子部的技术推进有望进一步整合公司业绩。</w:t>
      </w:r>
    </w:p>
    <w:p>
      <w:r>
        <w:rPr>
          <w:rFonts w:ascii="等线(中文正文)" w:hAnsi="等线(中文正文)" w:cs="等线(中文正文)" w:eastAsia="等线(中文正文)"/>
          <w:b w:val="false"/>
          <w:i w:val="false"/>
          <w:sz w:val="20"/>
        </w:rPr>
        <w:t/>
      </w:r>
    </w:p>
    <w:p>
      <w:pPr>
        <w:pStyle w:val="ab"/>
      </w:pPr>
      <w:r>
        <w:t>公司特种部产品的价格和毛利率情况如何？</w:t>
      </w:r>
    </w:p>
    <w:p>
      <w:r>
        <w:rPr>
          <w:rFonts w:ascii="等线(中文正文)" w:hAnsi="等线(中文正文)" w:cs="等线(中文正文)" w:eastAsia="等线(中文正文)"/>
          <w:b w:val="false"/>
          <w:i w:val="false"/>
          <w:sz w:val="20"/>
        </w:rPr>
        <w:t>发言人1：公司特种部产品价格较高，一贷部的价格中枢在30到50元左右，毛利大约在25到30之间；二代产品的价格区间为90到220元，其毛利可以做到50%左右，预计季度毛利率会超过70%，价格在120到140元左右。</w:t>
      </w:r>
    </w:p>
    <w:p>
      <w:r>
        <w:rPr>
          <w:rFonts w:ascii="等线(中文正文)" w:hAnsi="等线(中文正文)" w:cs="等线(中文正文)" w:eastAsia="等线(中文正文)"/>
          <w:b w:val="false"/>
          <w:i w:val="false"/>
          <w:sz w:val="20"/>
        </w:rPr>
        <w:t/>
      </w:r>
    </w:p>
    <w:p>
      <w:pPr>
        <w:pStyle w:val="ab"/>
      </w:pPr>
      <w:r>
        <w:t>计算机板块的情况如何？未来产能增长预期是什么？</w:t>
      </w:r>
    </w:p>
    <w:p>
      <w:r>
        <w:rPr>
          <w:rFonts w:ascii="等线(中文正文)" w:hAnsi="等线(中文正文)" w:cs="等线(中文正文)" w:eastAsia="等线(中文正文)"/>
          <w:b w:val="false"/>
          <w:i w:val="false"/>
          <w:sz w:val="20"/>
        </w:rPr>
        <w:t>发言人1：计算机板块目前总共有1200多台设备，随着扩产项目的落地，预计整体产能将在三倍以上增长，待项目完全达产后，资金存量接近2800台，整体产能相比现在翻倍增长。公司采取以销定产模式，业绩兑现率较高。</w:t>
      </w:r>
    </w:p>
    <w:p>
      <w:r>
        <w:rPr>
          <w:rFonts w:ascii="等线(中文正文)" w:hAnsi="等线(中文正文)" w:cs="等线(中文正文)" w:eastAsia="等线(中文正文)"/>
          <w:b w:val="false"/>
          <w:i w:val="false"/>
          <w:sz w:val="20"/>
        </w:rPr>
        <w:t/>
      </w:r>
    </w:p>
    <w:p>
      <w:pPr>
        <w:pStyle w:val="ab"/>
      </w:pPr>
      <w:r>
        <w:t>红河板块今年和明年的发展目标是什么？</w:t>
      </w:r>
    </w:p>
    <w:p>
      <w:r>
        <w:rPr>
          <w:rFonts w:ascii="等线(中文正文)" w:hAnsi="等线(中文正文)" w:cs="等线(中文正文)" w:eastAsia="等线(中文正文)"/>
          <w:b w:val="false"/>
          <w:i w:val="false"/>
          <w:sz w:val="20"/>
        </w:rPr>
        <w:t>发言人1：预计红河今年全年规模能达到14亿左右，明年预计做到38至39亿的体量，目标市值为2000亿至2300亿。红河的核心逻辑基于7628和2116等普通预估，作为全球领先的光纤龙头，拥有显著的产能优势和规模优势。</w:t>
      </w:r>
    </w:p>
    <w:p>
      <w:r>
        <w:rPr>
          <w:rFonts w:ascii="等线(中文正文)" w:hAnsi="等线(中文正文)" w:cs="等线(中文正文)" w:eastAsia="等线(中文正文)"/>
          <w:b w:val="false"/>
          <w:i w:val="false"/>
          <w:sz w:val="20"/>
        </w:rPr>
        <w:t/>
      </w:r>
    </w:p>
    <w:p>
      <w:pPr>
        <w:pStyle w:val="ab"/>
      </w:pPr>
      <w:r>
        <w:t>复材国际上半年和下半年的业绩预期如何？</w:t>
      </w:r>
    </w:p>
    <w:p>
      <w:r>
        <w:rPr>
          <w:rFonts w:ascii="等线(中文正文)" w:hAnsi="等线(中文正文)" w:cs="等线(中文正文)" w:eastAsia="等线(中文正文)"/>
          <w:b w:val="false"/>
          <w:i w:val="false"/>
          <w:sz w:val="20"/>
        </w:rPr>
        <w:t>发言人1：复材国际上半年预计实现5.8至6.8亿元规模，利润增速150%至190%；二季度和三季度规模预计分别为3.6亿元上下，同比增长翻倍。公司新增8.5万吨电子杀瑶产能正在陆续投产释放，二代部年底目标月出货量为120至150万米，目前约为70万米，明年有望大幅提升。同时，素材的电子布产能预计在明后年逐步释放，支撑公司向上的业绩趋势。</w:t>
      </w:r>
    </w:p>
    <w:p>
      <w:r>
        <w:rPr>
          <w:rFonts w:ascii="等线(中文正文)" w:hAnsi="等线(中文正文)" w:cs="等线(中文正文)" w:eastAsia="等线(中文正文)"/>
          <w:b w:val="false"/>
          <w:i w:val="false"/>
          <w:sz w:val="20"/>
        </w:rPr>
        <w:t/>
      </w:r>
    </w:p>
    <w:p>
      <w:pPr>
        <w:pStyle w:val="ab"/>
      </w:pPr>
      <w:r>
        <w:t>沙河县水路供需紧缺的情况如何？</w:t>
      </w:r>
    </w:p>
    <w:p>
      <w:r>
        <w:rPr>
          <w:rFonts w:ascii="等线(中文正文)" w:hAnsi="等线(中文正文)" w:cs="等线(中文正文)" w:eastAsia="等线(中文正文)"/>
          <w:b w:val="false"/>
          <w:i w:val="false"/>
          <w:sz w:val="20"/>
        </w:rPr>
        <w:t>发言人1：从去年四季度开始，沙河县的电子布价格持续上涨，目前728部的价格已达到8.5块以上，并且预计在2028年还会因产能减少而进一步短缺。市场投放的总量自2027年起每年减少2万吨电子细纱。</w:t>
      </w:r>
    </w:p>
    <w:p>
      <w:r>
        <w:rPr>
          <w:rFonts w:ascii="等线(中文正文)" w:hAnsi="等线(中文正文)" w:cs="等线(中文正文)" w:eastAsia="等线(中文正文)"/>
          <w:b w:val="false"/>
          <w:i w:val="false"/>
          <w:sz w:val="20"/>
        </w:rPr>
        <w:t/>
      </w:r>
    </w:p>
    <w:p>
      <w:pPr>
        <w:pStyle w:val="ab"/>
      </w:pPr>
      <w:r>
        <w:t>普通部和特种部的价格区间是多少？</w:t>
      </w:r>
    </w:p>
    <w:p>
      <w:r>
        <w:rPr>
          <w:rFonts w:ascii="等线(中文正文)" w:hAnsi="等线(中文正文)" w:cs="等线(中文正文)" w:eastAsia="等线(中文正文)"/>
          <w:b w:val="false"/>
          <w:i w:val="false"/>
          <w:sz w:val="20"/>
        </w:rPr>
        <w:t>发言人1：普通部和特种部目前依赖度相对稳健，价格基本在30到50元区间；二代布的价格根据规格不同，在100元左右波动，其中较薄的二代布价格在120至140元之间，低端一点的则在90至100元左右。</w:t>
      </w:r>
    </w:p>
    <w:p>
      <w:r>
        <w:rPr>
          <w:rFonts w:ascii="等线(中文正文)" w:hAnsi="等线(中文正文)" w:cs="等线(中文正文)" w:eastAsia="等线(中文正文)"/>
          <w:b w:val="false"/>
          <w:i w:val="false"/>
          <w:sz w:val="20"/>
        </w:rPr>
        <w:t/>
      </w:r>
    </w:p>
    <w:p>
      <w:pPr>
        <w:pStyle w:val="ab"/>
      </w:pPr>
      <w:r>
        <w:t>季度的价格范围如何？</w:t>
      </w:r>
    </w:p>
    <w:p>
      <w:r>
        <w:rPr>
          <w:rFonts w:ascii="等线(中文正文)" w:hAnsi="等线(中文正文)" w:cs="等线(中文正文)" w:eastAsia="等线(中文正文)"/>
          <w:b w:val="false"/>
          <w:i w:val="false"/>
          <w:sz w:val="20"/>
        </w:rPr>
        <w:t>发言人1：季度的价格范围较大，一般都在100元以上，而最顶尖的综合布匹价格可以达到400元以上每米，但核心价格中枢维持在140元左右，客户目前的价格区间大致在200至300元之间。</w:t>
      </w:r>
    </w:p>
    <w:p>
      <w:r>
        <w:rPr>
          <w:rFonts w:ascii="等线(中文正文)" w:hAnsi="等线(中文正文)" w:cs="等线(中文正文)" w:eastAsia="等线(中文正文)"/>
          <w:b w:val="false"/>
          <w:i w:val="false"/>
          <w:sz w:val="20"/>
        </w:rPr>
        <w:t/>
      </w:r>
    </w:p>
    <w:p>
      <w:pPr>
        <w:pStyle w:val="ab"/>
      </w:pPr>
      <w:r>
        <w:t>高端电子布的价格上涨预期如何？</w:t>
      </w:r>
    </w:p>
    <w:p>
      <w:r>
        <w:rPr>
          <w:rFonts w:ascii="等线(中文正文)" w:hAnsi="等线(中文正文)" w:cs="等线(中文正文)" w:eastAsia="等线(中文正文)"/>
          <w:b w:val="false"/>
          <w:i w:val="false"/>
          <w:sz w:val="20"/>
        </w:rPr>
        <w:t>发言人1：高端电子布的价格有明确的上涨预期，普通布由于供需紧张格局，整体上涨预期也非常明确且趋势在加快。特种部随着需求增长也有向上空间，价格传导顺畅，下游CCL和PCB厂商也有涨价预期。</w:t>
      </w:r>
    </w:p>
    <w:p>
      <w:r>
        <w:rPr>
          <w:rFonts w:ascii="等线(中文正文)" w:hAnsi="等线(中文正文)" w:cs="等线(中文正文)" w:eastAsia="等线(中文正文)"/>
          <w:b w:val="false"/>
          <w:i w:val="false"/>
          <w:sz w:val="20"/>
        </w:rPr>
        <w:t/>
      </w:r>
    </w:p>
    <w:p>
      <w:pPr>
        <w:pStyle w:val="ab"/>
      </w:pPr>
      <w:r>
        <w:t>投资逻辑和护城河体现在哪些方面？</w:t>
      </w:r>
    </w:p>
    <w:p>
      <w:r>
        <w:rPr>
          <w:rFonts w:ascii="等线(中文正文)" w:hAnsi="等线(中文正文)" w:cs="等线(中文正文)" w:eastAsia="等线(中文正文)"/>
          <w:b w:val="false"/>
          <w:i w:val="false"/>
          <w:sz w:val="20"/>
        </w:rPr>
        <w:t>发言人1：各种电子布的投资逻辑在于供给约束下的整体涨价和业绩增长趋势，护城河清晰，头部企业的优势和业绩增长趋势非确定性也较明确。目前位置已呈现较好的价值，且有向上的业绩和估值弹性空间。</w:t>
      </w:r>
    </w:p>
    <w:p>
      <w:r>
        <w:rPr>
          <w:rFonts w:ascii="等线(中文正文)" w:hAnsi="等线(中文正文)" w:cs="等线(中文正文)" w:eastAsia="等线(中文正文)"/>
          <w:b w:val="false"/>
          <w:i w:val="false"/>
          <w:sz w:val="20"/>
        </w:rPr>
        <w:t/>
      </w:r>
    </w:p>
    <w:p>
      <w:pPr>
        <w:pStyle w:val="ab"/>
      </w:pPr>
      <w:r>
        <w:t>推荐的公司顺序是怎样的？</w:t>
      </w:r>
    </w:p>
    <w:p>
      <w:r>
        <w:rPr>
          <w:rFonts w:ascii="等线(中文正文)" w:hAnsi="等线(中文正文)" w:cs="等线(中文正文)" w:eastAsia="等线(中文正文)"/>
          <w:b w:val="false"/>
          <w:i w:val="false"/>
          <w:sz w:val="20"/>
        </w:rPr>
        <w:t>发言人1：首先推荐巨石，因其涨价逻辑和盈利弹性明确；其次推荐素材，因为下游英伟达整合基带方案导致二代部需求量超出预期；最后推荐红河和中财，它们分别因其在全球范围内无可替代性和性价比高而受到推荐。</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2026-08-08T05:04:01Z</dcterms:created>
  <dc:creator>Apache POI</dc:creator>
</cp:coreProperties>
</file>