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pPr>
        <w:pStyle w:val="ac"/>
      </w:pPr>
      <w:r>
        <w:t>川恒股份 260804_导读</w:t>
      </w:r>
    </w:p>
    <w:p>
      <w:pPr>
        <w:pStyle w:val="a0"/>
        <w:jc w:val="center"/>
      </w:pPr>
      <w:r>
        <w:t>2026年08月08日 12:41</w:t>
      </w:r>
    </w:p>
    <w:p>
      <w:pPr>
        <w:pStyle w:val="a7"/>
      </w:pPr>
      <w:r>
        <w:t>关键词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 xml:space="preserve">矿山 磷化工 硫磺 磷酸一铵 化工产品 硫酸 黄磷 产能 盈利 产量 成本 价格 下游 需求 整合 战略 出口 库存 旺季 磷酸铁 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全文摘要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公司面临运费上涨、产品价格调整、矿山生产波动及硫磺价格攀升等多重挑战，但通过调整产品结构和市场策略，实现了上半年营收同比增长。面对安全测试和设计标签到期等内部问题，公司采取内部优化措施，解决矿山建设和生产难题。下半年，公司将关注生产经营计划、调整出口政策，并应对环保和安全标准变化对公司的影响，同时在磷化工行业中保持竞争力。整体而言，公司通过一系列策略调整，旨在保持稳定增长和良好运营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章节速览</w:t>
      </w:r>
    </w:p>
    <w:p>
      <w:pPr>
        <w:pStyle w:val="ab"/>
        <w:numPr>
          <w:numId w:val="1"/>
        </w:numPr>
      </w:pPr>
      <w:r>
        <w:t>00:00 公司上半年经营情况与下半年展望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上半年公司通过差异化产品和成本优势，尽管面临矿山建设挑战，仍实现了同比增长。矿山生产增加，新桥矿山正常生产，新建矿山遇到问题但正积极解决。磷化工产品供需格局良好，硫磺价格稳定，磷酸一铵销售减少但盈利改善。下半年，公司预计需求恢复，产品进入旺季，经营情况有望进一步改善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2"/>
        </w:numPr>
      </w:pPr>
      <w:r>
        <w:t>05:05 2023年公司经营目标与化工原料成本影响分析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讨论了公司2023年全年经营目标保持年初设定，矿石产量同比去年增长10%以上，西安利润优化及产品结构调整。分析了硫磺价格上涨对化工行业成本的影响，指出公司因区位优势获得差异化价值，预计下半年影响可控。同时提及公司战略调整，从市场导向转向深入并举策略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3"/>
        </w:numPr>
      </w:pPr>
      <w:r>
        <w:t>09:36 公司战略调整与磷化工行业趋势分析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围绕公司因硫元素价格上涨导致成本增加，以及月卡电价下降对湿法与热法生产成本差异的影响展开。提及政府对供给端的限制与新材料需求增长，以及未来矿山产量提升对公司战略的推动作用。讨论了黄磷作为两高产能的整合难题，提出由大股东先行整合再注入上市公司的策略。分析了上半年信贷与利安量转换对盈利的影响，预计明年化工板块维持微盈利状态。重点讨论了磷酸产品，尤其是磷酸铁的市场前景，预计乐观状态将持续至明年二三季度，之后将面临行业扩产带来的挑战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4"/>
        </w:numPr>
      </w:pPr>
      <w:r>
        <w:t>14:04 矿山安全管理改革与项目进展影响分析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讨论了矿山安全检查加强背景下，项目推进与现有生产计划可能受的影响。提及2023年中央办公厅发文取消矿山挂靠形式，要求2025年前整改，但行业未严格响应。安监部门于6月20日紧急发布78号文件，规定未来矿山运营仅允许自建财政或整体托管两种模式，旨在解决权责不清问题，强化安全管理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5"/>
        </w:numPr>
      </w:pPr>
      <w:r>
        <w:t>19:00 矿山整改与出口政策影响分析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围绕矿山整改及出口政策展开，提及公安部门对矿山爆破公司的监管加强，导致部分矿山停产。矿山企业正通过收购具备总包和爆破资质的公司来加强自建团队，以应对整改要求，确保平稳过渡。同时，讨论了因硫磺价格波动及出口限制，国内出口配额政策尚未明确，影响了商品出口，尤其是商品零售出口自五月份暂停。当前出口比例约为60%，国内外价格差维持在两三百元左右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6"/>
        </w:numPr>
      </w:pPr>
      <w:r>
        <w:t>22:25 磷矿行业供需分析与分红策略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探讨了磷矿行业价格走势，指出磷矿石价格超预期强劲，主要归因于矿山投产不及预期、安全环保检查导致的停产及新能源需求增长。展望未来，磷矿供应可能因磷酸铁锂产能扩张而趋紧，钠离子电池的发展也值得关注。此外，公司维持高比例分红策略，以支持集团整合所需资金，分红水平预期高于以往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7"/>
        </w:numPr>
      </w:pPr>
      <w:r>
        <w:t>25:28 企业生态修复与利润率提升策略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围绕企业如何通过技术创新和生态修复提升利润率展开，重点提及了半水石膏技术的应用及矿山治理，实现了行业内领先的零售利润率，超过100%，并通过矿山回填和石膏消化降低成本，同时参与贵州等地的矿山修复项目，展现了双效合一的生态修复模式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8"/>
        </w:numPr>
      </w:pPr>
      <w:r>
        <w:t>26:34 硫酸联产水泥项目进展与技术路线探讨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围绕硫酸联产水泥项目展开，讨论了项目在广西的建设进展、成本优势以及与水泥企业合作的模式。提及了项目总投资额大幅减少，从传统方式的2000万元降至新方式的几亿元。同时，双方还交流了技术路线的差异，其中一方表示已实现月产1100千吨工业级氢硫酸，而另一方则指出对方在技术上领先，但技术路线不同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9"/>
        </w:numPr>
      </w:pPr>
      <w:r>
        <w:t>29:43 磷酸铁锂供需紧张与价格波动分析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围绕磷酸铁锂价格波动展开，指出磷酸铁扩产较慢导致近期供需紧张，价格持续上涨。预计今年市场仍紧俏，明年情况可能有所改善。公司目前年产能约9万吨，硫酸需求量约240万吨，计划明年二季度新增120万吨硫铁矿制酸产能，有望覆盖部分需求，剩余依赖外购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发言总结</w:t>
      </w:r>
    </w:p>
    <w:p>
      <w:pPr>
        <w:pStyle w:val="ab"/>
        <w:numPr>
          <w:numId w:val="10"/>
        </w:numPr>
      </w:pPr>
      <w:r>
        <w:t>发言人1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首先回顾了公司上半年的经营情况，指出运费和产品价格的上涨对公司造成了影响，但通过产业布局和差异化产品策略，公司实现了同比正增长。在矿山生产方面，虽然矿产量增加了20万吨，新矿山遇到了安全和设计问题，但生产总体按计划推进。他强调，尽管硫磺价格上扬增加了成本压力，公司凭借西南地区的硫酸资源优势和内部调整，成功维持了成本优势。此外，他提到了公司对战略的调整，包括加大对新材料的开发，以及如何应对出口政策不确定性对公司的影响。同时，矿山安全检查对公司运营提出了挑战，他详细阐述了公司采取的措施，旨在确保运营的持续性和安全性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要点回顾</w:t>
      </w:r>
    </w:p>
    <w:p>
      <w:pPr>
        <w:pStyle w:val="ab"/>
      </w:pPr>
      <w:r>
        <w:t>公司上半年的经营情况如何，尤其是在矿山生产方面？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上半年公司经营情况复杂但总体向好。我们完成了产业布局，部分产品通过差异化策略在成本传导上保持优势，上半年公司实现了同比动增长。在矿山生产上，整体产量有所提升，比如白石油厂的矿山生产了110万吨，比去年增加了20万吨。同时，新桥和其他新建矿山也在正常生产中，尽管各矿山遇到了一些问题，如安全测试、设计修改及建设过程中遇到破碎等，但我们正积极解决这些问题，并争取尽快恢复生产进度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公司的生产经营状况及产品供需格局方面有何表现？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公司的生产经营保持稳定，产品供需格局良好，导致2023年产品利差有所扩大。由于磷化工下游产品持续去库存，库存处于低位，加上需求较为刚性，使得硫磺价格得到支撑。今年上半年，公司销售硫磺的价格持续走低，同时由于供需关系紧张，下半年计划维持在235000左右的长期销售价格，这将进一步提升盈利空间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磷酸一铵产品的市场表现及公司营销策略如何？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磷酸一铵方面，我们有水溶性一铵、消防医桉和定型烟等产品。虽然医桉的同比收窄导致整体销量比去年减少约15万吨，但自五月份以来，市场价格迎来快速上涨，目前氢化03装置满负荷运转，盈利性良好。进入二季度后，随着产品价格上涨至15000元左右，整体利润状况改善，因此我们将持续关注并优化03型产品的生产与销售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公司新疆装置的运行状况及未来预期如何？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新疆装置去年年底试运行顺利后进入工业化生产阶段，今年上半年受益于北京新能源涨价等因素，加工率达到了60%至70%左右，每月能产出一千多吨产品，有望在今年年底实现稳定生产。整体来看，上半年公司经营情况虽受宏观波动影响，但在自身优势支撑下仍保持稳定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对于下半年的公司运营有哪些预测和计划？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下半年，我们预计矿山行业产量会受到一些影响，但随着三季度矿山安全检查的结束和出口可能放开，需求增加，供给受限，将有利于产品价格上涨。此外，公司现有产品逐渐进入旺季，如净化一铵、零产品需求旺盛，怡安产品也开始进入秋季施肥季节，因此对下半年的经营情况持相对乐观态度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关于矿石和西安的产销量目标有何调整？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全年经营目标目前未做调整，仍按照年初设定的目标执行。对于矿石产销量，预计今年将比去年增长10%以上，尤其是下半年随着金总和老寨矿山产能释放，矿石产量有望实现同比增长。而在西安，今年利润结构优化，产品处理有所调整，预计全年产销量可能比去年减少约30万吨，但这并不会影响化工产品的总体产量，只是产品结构进行了优化调整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硫磺价格上涨对你们公司有什么影响？上半年硫磺价格上涨带来的影响以及对未来有何预期？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硫磺价格上涨导致整个化工行业硫元素成本上升，对我们公司来说，在经营层面上，由于生产基地位于贵州和广西，具有区位优势，直接使用硫酸作为原料，而硫酸的价格受标准硫磺影响。从5月份开始，硫磺价格上涨，虽然乙醇酸的价格在五月份出现分化并未整体上涨，但西南区域的牛价格被抬高。公司因使用硫来源主要是流量酸和流水防质酸，因此在一定程度上获得了差异化价值。上半年由于硫磺价格上涨及资源补充，公司的二级出口和国内销售价格有所提高，但随着下半年库存消耗和新的采购需求，预计硫磺价格对公司的整体影响仍然可控。同时，二季度出口不受限制且按照国际市场方案进行定价。此外，公司战略上也进行了调整，结合硫元素上涨和电价走势，以及房龄行业供给端受限、需求增长等因素，计划整合黄磷产能并推进下游产品开发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关于大股东整合黄磷资产并注入上市公司的进展如何？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目前，大股东正在整合黄磷产业，目标是在年内整合约15到20万吨的黄磷产能，并沿着黄磷产业链向下游材料产品发展，完成孵化后打包给上市公司。由于黄磷产能属于两高标准，上市公司无法直接收购，所以采取大股东整合再转让给上市公司的策略。预计整个产业布局将在1到2年内完成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对于明年的盈利状况和产品发展重点有什么规划？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明年公司预计处于微盈利状态，主要关注化工板块的盈利提升。在产品发展上，将继续维持现有的10万吨产能，并将重心转向磷酸产品，特别是为磷酸铁或钠磷酸铁提供磷酸原料，而不是直接扩磷酸铁或锂电产能。目前磷酸铁环节的净利润大约为每吨1000元，但考虑到行业内新增产能较多，对磷酸铁产品的盈利乐观预期可能仅维持到明年二三季度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董总，现在安全检查增多，这是否会对我们的现有项目进展，包括存量产品的后续开工率和付款等方面产生影响？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现在可以讨论这个问题。从最开始的情况来看，最早可能要追溯到二三年时，中央办公厅和火焰办公厅发布了一个文件，要求取消禁止干好登高作业。当时矿山行业很多项目是以挂靠形式推进，由包工头承包并找一级资质的企业挂靠，现在这种模式存在权责不清的问题，因为分包商没有相应的爆破资质，一旦出现问题，责任难以追溯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当时政府发文要求整改，但具体实施有困难，现在公安条线在管控上存在较大责任压力，是这样吗？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是的，2022年6月20日，安监部门紧急发布了78号文件，明确要求进一步整改。未来矿山只有两种运营方式：自建财政或整体托管。整体托管意味着承包商不再局限于生产环节，而是要负责整个矿山的所有环节，如通风、运输等，公安部门因管控爆破公司而给分包商带来较大压力，导致一些区域矿山停产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对于我们的矿山项目，目前是如何应对这一系列变化的挑战？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我们矿山项目一直以来按照高标准建设，并在文件发布后立即按照构建团队的方式进行整改。我们正在与拥有报资质和总包资质的企业洽谈收购，以便同步接管之前的承包商团队，完成自建矿山，确保日常安全工作扎实有效。由于贵州黔南州地区产量较大，政府也给予了企业一定支持，因此我们有信心平稳过渡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那么关于出口方面呢？目前是否有明确的政策或出口配额安排？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目前国内外的出口政策还不明朗，尤其是硫磺出口受限。预计至少在八月份之前不会有出口安排。由于商品零售出口自五月份起就停止了，因此当前没有明确的出口指导方针。除非硫磺价格回落，否则可能难以得到出口政策上的支持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现在磷矿价格表现如何，与预期相比怎样？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今年磷矿价格表现比预期要强很多。原本预计今年肥料开工率低，磷矿价格可能会下跌，但实际上，即使在第二季度肥料需求最低时，磷矿价格仍然保持强劲，如黄磷矿价格还在上涨，而肥料矿价格虽然下跌但总体比预期强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磷矿市场明后年的供需情况预计如何？钠离子电池的发展对磷矿需求有何影响？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对于明后年的磷矿市场，目前尚无法确定。明年若铁铝、磷酸铁锂等产能顺利投产并达产，磷矿需求可能会比今年更紧张，因为预计明年磷酸铁锂产能将达到三四百万吨，且磷矿新增投资产量可能不大。钠离子电池若能实现爆发式增长，将对磷矿需求产生一定影响。由于钠离子电池采用的磷酸铁钠流程对磷酸的需求量是磷酸铁的1.8倍左右，所以明年要看钠离子电池的具体产量情况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公司当前在分红方面的策略是什么？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发言人1：公司近几年在分红上的比例可能会维持较高水平，一方面由于公司本身开支不大，另一方面集团计划进行一些整合，需要较大资金，因此可能通过提高分红来推进整合，实际分红比例可能高于预期。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关于临时石膏项目的运营状况及未来规划？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目前，公司是行业内唯一一家实现零售利润率100%以上的企业，主要通过利用半水石膏进行研发和应用，目前主要用于生态修复，实现百分百以上的利润率。同时，公司在探索临时石膏与硫酸联产水泥的项目，以减少投资成本，并考虑在广西建设相关装置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公司理想关心项目进展及客户情况如何？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发言人1：去年年底该装置已跑通并达到60%的开工率，每月产出约1100多吨工业级氢硫酸，主要销往东部地区用于生产制冷剂等组件。今年将继续投资，预计最终能达到千万吨左右的规模。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近期磷酸价格为何上涨，以及磷矿石紧缺的原因是什么？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磷酸价格上涨主要是供需关系影响，铁锂扩产相对较快，而磷酸铁扩产相对较慢，导致磷酸铁供应紧张。预计下半年有新的产能投产，可能会加速价格上升，今年磷矿石整体供应偏紧，明年之前可能依然紧张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目前硫酸的产销情况和未来规划是什么？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：今年全年硫酸销量约为9万吨，价格在每吨15000多元，利润贡献较大。去年亏损4500万元，今年预计会有改善。公司计划建设多套40万吨硫铁矿制酸装置，预计到明年二季度将拥有120万吨硫铁矿制酸能力。届时，新建装置将部分覆盖现有硫酸需求，剩余部分可能选择外购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w="http://schemas.openxmlformats.org/wordprocessingml/2006/main"/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139B0"/>
    <w:pPr>
      <w:widowControl w:val="0"/>
      <w:spacing w:line="360" w:lineRule="auto"/>
      <w:jc w:val="both"/>
    </w:pPr>
    <w:rPr>
      <w:color w:val="404040" w:themeColor="text1" w:themeTint="BF"/>
    </w:rPr>
  </w:style>
  <w:style w:type="paragraph" w:styleId="2">
    <w:name w:val="heading 2"/>
    <w:basedOn w:val="a0"/>
    <w:next w:val="a0"/>
    <w:link w:val="21"/>
    <w:uiPriority w:val="9"/>
    <w:unhideWhenUsed/>
    <w:qFormat/>
    <w:rsid w:val="006267B3"/>
    <w:pPr>
      <w:keepNext/>
      <w:keepLines/>
      <w:spacing w:before="260" w:after="260" w:line="416" w:lineRule="auto"/>
      <w:jc w:val="left"/>
      <w:outlineLvl w:val="1"/>
    </w:pPr>
    <w:rPr>
      <w:rFonts w:asciiTheme="majorHAnsi" w:hAnsiTheme="majorHAnsi" w:cstheme="majorBidi"/>
      <w:bCs/>
      <w:color w:val="27264D"/>
      <w:sz w:val="3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8E22A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1"/>
    <w:link w:val="a4"/>
    <w:uiPriority w:val="10"/>
    <w:rsid w:val="008E22A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1">
    <w:name w:val="标题 2 字符"/>
    <w:basedOn w:val="a1"/>
    <w:link w:val="2"/>
    <w:uiPriority w:val="9"/>
    <w:rsid w:val="006267B3"/>
    <w:rPr>
      <w:rFonts w:asciiTheme="majorHAnsi" w:eastAsia="微软雅黑" w:hAnsiTheme="majorHAnsi" w:cstheme="majorBidi"/>
      <w:bCs/>
      <w:color w:val="27264D"/>
      <w:sz w:val="30"/>
      <w:szCs w:val="32"/>
    </w:rPr>
  </w:style>
  <w:style w:type="character" w:styleId="a6">
    <w:name w:val="Strong"/>
    <w:basedOn w:val="a1"/>
    <w:uiPriority w:val="22"/>
    <w:qFormat/>
    <w:rsid w:val="006267B3"/>
    <w:rPr>
      <w:rFonts w:eastAsia="微软雅黑"/>
      <w:b/>
      <w:bCs/>
      <w:i w:val="0"/>
      <w:color w:val="27264D"/>
    </w:rPr>
  </w:style>
  <w:style w:type="paragraph" w:customStyle="1" w:styleId="a7">
    <w:name w:val="一级标题"/>
    <w:basedOn w:val="a8"/>
    <w:autoRedefine/>
    <w:qFormat/>
    <w:rsid w:val="00511359"/>
    <w:pPr>
      <w:jc w:val="left"/>
    </w:pPr>
    <w:rPr>
      <w:bCs w:val="0"/>
      <w:color w:val="000000" w:themeColor="text1"/>
      <w:sz w:val="30"/>
    </w:rPr>
  </w:style>
  <w:style w:type="paragraph" w:styleId="a8">
    <w:name w:val="Subtitle"/>
    <w:basedOn w:val="a0"/>
    <w:next w:val="a0"/>
    <w:link w:val="a9"/>
    <w:uiPriority w:val="11"/>
    <w:qFormat/>
    <w:rsid w:val="006267B3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9">
    <w:name w:val="副标题 字符"/>
    <w:basedOn w:val="a1"/>
    <w:link w:val="a8"/>
    <w:uiPriority w:val="11"/>
    <w:rsid w:val="006267B3"/>
    <w:rPr>
      <w:b/>
      <w:bCs/>
      <w:color w:val="474667"/>
      <w:kern w:val="28"/>
      <w:sz w:val="32"/>
      <w:szCs w:val="32"/>
    </w:rPr>
  </w:style>
  <w:style w:type="paragraph" w:customStyle="1" w:styleId="aa">
    <w:name w:val="标签"/>
    <w:basedOn w:val="ab"/>
    <w:qFormat/>
    <w:rsid w:val="00865510"/>
    <w:rPr>
      <w:szCs w:val="21"/>
    </w:rPr>
  </w:style>
  <w:style w:type="paragraph" w:customStyle="1" w:styleId="a">
    <w:name w:val="时间戳+章节"/>
    <w:basedOn w:val="a0"/>
    <w:qFormat/>
    <w:rsid w:val="00D86193"/>
    <w:pPr>
      <w:numPr>
        <w:numId w:val="17"/>
      </w:numPr>
    </w:pPr>
  </w:style>
  <w:style w:type="paragraph" w:customStyle="1" w:styleId="ac">
    <w:name w:val="大标题"/>
    <w:basedOn w:val="a4"/>
    <w:autoRedefine/>
    <w:qFormat/>
    <w:rsid w:val="00511359"/>
    <w:rPr>
      <w:rFonts w:asciiTheme="minorHAnsi" w:eastAsiaTheme="minorEastAsia" w:hAnsiTheme="minorHAnsi"/>
      <w:color w:val="000000" w:themeColor="text1"/>
      <w:sz w:val="36"/>
      <w:szCs w:val="36"/>
    </w:rPr>
  </w:style>
  <w:style w:type="paragraph" w:customStyle="1" w:styleId="ab">
    <w:name w:val="二级正文"/>
    <w:basedOn w:val="a0"/>
    <w:qFormat/>
    <w:rsid w:val="00F069C6"/>
    <w:rPr>
      <w:b/>
    </w:rPr>
  </w:style>
  <w:style w:type="numbering" w:customStyle="1" w:styleId="1">
    <w:name w:val="当前列表1"/>
    <w:uiPriority w:val="99"/>
    <w:rsid w:val="00C07DA3"/>
  </w:style>
  <w:style w:type="numbering" w:customStyle="1" w:styleId="22">
    <w:name w:val="当前列表2"/>
    <w:uiPriority w:val="99"/>
    <w:rsid w:val="00C07DA3"/>
  </w:style>
  <w:style w:type="numbering" w:customStyle="1" w:styleId="3">
    <w:name w:val="当前列表3"/>
    <w:uiPriority w:val="99"/>
    <w:rsid w:val="00C07DA3"/>
  </w:style>
  <w:style w:type="numbering" w:customStyle="1" w:styleId="4">
    <w:name w:val="当前列表4"/>
    <w:uiPriority w:val="99"/>
    <w:rsid w:val="00C07DA3"/>
  </w:style>
  <w:style w:type="numbering" w:customStyle="1" w:styleId="5">
    <w:name w:val="当前列表5"/>
    <w:uiPriority w:val="99"/>
    <w:rsid w:val="00C07DA3"/>
  </w:style>
  <w:style w:type="numbering" w:customStyle="1" w:styleId="6">
    <w:name w:val="当前列表6"/>
    <w:uiPriority w:val="99"/>
    <w:rsid w:val="00C07DA3"/>
  </w:style>
  <w:style w:type="numbering" w:customStyle="1" w:styleId="7">
    <w:name w:val="当前列表7"/>
    <w:uiPriority w:val="99"/>
    <w:rsid w:val="00C07DA3"/>
  </w:style>
  <w:style w:type="numbering" w:customStyle="1" w:styleId="8">
    <w:name w:val="当前列表8"/>
    <w:uiPriority w:val="99"/>
    <w:rsid w:val="00933C9B"/>
  </w:style>
  <w:style w:type="numbering" w:customStyle="1" w:styleId="9">
    <w:name w:val="当前列表9"/>
    <w:uiPriority w:val="99"/>
    <w:rsid w:val="00933C9B"/>
  </w:style>
  <w:style w:type="numbering" w:customStyle="1" w:styleId="10">
    <w:name w:val="当前列表10"/>
    <w:uiPriority w:val="99"/>
    <w:rsid w:val="00933C9B"/>
  </w:style>
  <w:style w:type="numbering" w:customStyle="1" w:styleId="11">
    <w:name w:val="当前列表11"/>
    <w:uiPriority w:val="99"/>
    <w:rsid w:val="00933C9B"/>
  </w:style>
  <w:style w:type="numbering" w:customStyle="1" w:styleId="12">
    <w:name w:val="当前列表12"/>
    <w:uiPriority w:val="99"/>
    <w:rsid w:val="00933C9B"/>
  </w:style>
  <w:style w:type="numbering" w:customStyle="1" w:styleId="13">
    <w:name w:val="当前列表13"/>
    <w:uiPriority w:val="99"/>
    <w:rsid w:val="00774E72"/>
  </w:style>
  <w:style w:type="numbering" w:customStyle="1" w:styleId="14">
    <w:name w:val="当前列表14"/>
    <w:uiPriority w:val="99"/>
    <w:rsid w:val="00774E72"/>
  </w:style>
  <w:style w:type="numbering" w:customStyle="1" w:styleId="15">
    <w:name w:val="当前列表15"/>
    <w:uiPriority w:val="99"/>
    <w:rsid w:val="00774E72"/>
  </w:style>
  <w:style w:type="numbering" w:customStyle="1" w:styleId="16">
    <w:name w:val="当前列表16"/>
    <w:uiPriority w:val="99"/>
    <w:rsid w:val="00774E72"/>
  </w:style>
  <w:style w:type="numbering" w:customStyle="1" w:styleId="17">
    <w:name w:val="当前列表17"/>
    <w:uiPriority w:val="99"/>
    <w:rsid w:val="00774E72"/>
  </w:style>
  <w:style w:type="numbering" w:customStyle="1" w:styleId="18">
    <w:name w:val="当前列表18"/>
    <w:uiPriority w:val="99"/>
    <w:rsid w:val="00774E72"/>
  </w:style>
  <w:style w:type="numbering" w:customStyle="1" w:styleId="19">
    <w:name w:val="当前列表19"/>
    <w:uiPriority w:val="99"/>
    <w:rsid w:val="00774E72"/>
  </w:style>
  <w:style w:type="numbering" w:customStyle="1" w:styleId="20">
    <w:name w:val="当前列表20"/>
    <w:uiPriority w:val="99"/>
    <w:rsid w:val="00865510"/>
    <w:pPr>
      <w:numPr>
        <w:numId w:val="44"/>
      </w:numPr>
    </w:p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numbering.xml" Type="http://schemas.openxmlformats.org/officeDocument/2006/relationships/numbering"/><Relationship Id="rId3" Target="styles.xml" Type="http://schemas.openxmlformats.org/officeDocument/2006/relationships/style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2026-08-08T05:04:00Z</dcterms:created>
  <dc:creator>Apache POI</dc:creator>
</cp:coreProperties>
</file>