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否极泰来，8-9月将是年内关键胜负手 060804_原文</w:t>
      </w:r>
    </w:p>
    <w:p>
      <w:pPr>
        <w:jc w:val="center"/>
      </w:pPr>
      <w:r>
        <w:rPr>
          <w:rFonts w:ascii="等线(中文正文)" w:hAnsi="等线(中文正文)" w:cs="等线(中文正文)" w:eastAsia="等线(中文正文)"/>
          <w:b w:val="false"/>
          <w:i w:val="false"/>
          <w:sz w:val="20"/>
        </w:rPr>
        <w:t>2026年08月08日 12:41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我们继续给各位领导汇报一下我们近期的一个市场观点。也是结合我们最近六月底和7月整整一个多月的时间，给各位市场上投资者做这个路演交流的时候，顺便也给各位领导汇报一下市场上的一些分歧或者是一些预期差。首先从观点回顾来讲，我们在六月底的时候也坚定的是提出来了第一波策略的一个修复。包括也是我们中期策略的一个核心观点之一，叫做先修复绝对收益。我们当时提出这样的一个观点，主要还是从这个绝对收益的角度来去构建模型。从这个绝对收益的组合来讲，多资产之间的一个配置更多的是看BNG的一个绝对收益的确定性，如果资产一的绝对收益预期开始出现钝化，乃至定价结束的话，那么这种交易盘资金的出来之后，买之前超跌的一个资产二应该就是一个合适的选择。因为资产一和资产二都是交易性的一个绝对性的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00:53</w:t>
      </w:r>
    </w:p>
    <w:p>
      <w:r>
        <w:rPr>
          <w:rFonts w:ascii="等线(中文正文)" w:hAnsi="等线(中文正文)" w:cs="等线(中文正文)" w:eastAsia="等线(中文正文)"/>
          <w:b w:val="false"/>
          <w:i w:val="false"/>
          <w:sz w:val="20"/>
        </w:rPr>
        <w:t>六月底以来，我们会看到整体的包括应该准确的来讲是六月份，整个六月份对于这个多资产的账户可选择的这个资产之一的一个存在的预期发生了一些变化。结合市场交流的一个观点，包括我们我们团队的一个中期策略。对于这个存在市场的一个判断，我们提出来了这个低波策略的一个修复。但是从这个修复的空间来讲，其实修复到整个七月份，包括八月初这一两天的一个时间，我们觉得可能它的绝对收益已经快接近修复完毕了。那具体来讲，从我们自己，做的这个所谓的十大转债的低波和稳健转债的组合来讲，整个七月份的一个绝对收益已经达到了6%到7%的这么一个可观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w:t>
      </w:r>
    </w:p>
    <w:p>
      <w:r>
        <w:rPr>
          <w:rFonts w:ascii="等线(中文正文)" w:hAnsi="等线(中文正文)" w:cs="等线(中文正文)" w:eastAsia="等线(中文正文)"/>
          <w:b w:val="false"/>
          <w:i w:val="false"/>
          <w:sz w:val="20"/>
        </w:rPr>
        <w:t>那我们觉得可能这种策略的绝对收益的空间已经修复的7788了。如果说后续还会有继续的一个弹性，是请关注公众号思维纪要社，更多纪要请加V西安20210130。好，我们觉得可能还是要依赖于，比如说是存在策略的预期的一个变化，乃至市场对整个上证指数的一个修复情况的一个预期，才有可能把这种低波转贷的，包括这个低价转债的一个弹性进一步的一个打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02:06</w:t>
      </w:r>
    </w:p>
    <w:p>
      <w:r>
        <w:rPr>
          <w:rFonts w:ascii="等线(中文正文)" w:hAnsi="等线(中文正文)" w:cs="等线(中文正文)" w:eastAsia="等线(中文正文)"/>
          <w:b w:val="false"/>
          <w:i w:val="false"/>
          <w:sz w:val="20"/>
        </w:rPr>
        <w:t>具体来看，我们也能够看到整个市场的这个低价转债的数目也是大幅的一个下降的。然后这个中位数的价格虽然没有修复到之前的高点，但是也是从七月以来也是一路往上的抬高，也是一路往上的抬高。包括我们这个在线转债的存在溢价率，也是比较走向的一个提升，甚至已经提升到了2017年以来的一个历史的一个高点。当然包括这个债券转债的一个YTM也是大幅的一个向下。今年2月初一月份、二月份那一段时间，债券转债的外线最低的时候是-6。而我们现在也快要接近前低。当然也包括我们在线转债的一个余额，在七月份的时候大幅的攀升，我和我们大幅的一个下降，我们之前的高点的时候，在线转债的余额是处在一个高点。所以我们觉得整体迹象来讲，我们认为这个低波和稳健类的转债的一个弹性的修复，应该是快修复完毕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03:03</w:t>
      </w:r>
    </w:p>
    <w:p>
      <w:r>
        <w:rPr>
          <w:rFonts w:ascii="等线(中文正文)" w:hAnsi="等线(中文正文)" w:cs="等线(中文正文)" w:eastAsia="等线(中文正文)"/>
          <w:b w:val="false"/>
          <w:i w:val="false"/>
          <w:sz w:val="20"/>
        </w:rPr>
        <w:t>那结合我们刚刚所认定的绝对收益型的资产的一个短期机会的判断，或者是短期胜率的一个判断，更多的看负债端的一个预期。而我们现在这个负债端的一个预期在哪边？或者说当前我们的负债端最大的一个预期差是什么？我们认为塑料端最大的预期，它应该是需不需要去追这个弹性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03:24</w:t>
      </w:r>
    </w:p>
    <w:p>
      <w:r>
        <w:rPr>
          <w:rFonts w:ascii="等线(中文正文)" w:hAnsi="等线(中文正文)" w:cs="等线(中文正文)" w:eastAsia="等线(中文正文)"/>
          <w:b w:val="false"/>
          <w:i w:val="false"/>
          <w:sz w:val="20"/>
        </w:rPr>
        <w:t>我们从这个意义上来讲，其实从七月底的最后一个交易日，也包括八月份的这第一个这样的一个所谓的交易日，我们会看到市场其实也是在试探性的去做一些弹性策略的一个把握。但是由于整个创成长风格，在6 5月和6月的一个极致的上涨，再加上七月份的一个极致的一个回撤，市场似乎还没有看到这个微反弹的一个力量和动力。所以我们觉得可能负债端去尝试做这个微反弹的这么一个动作，似乎没有这个基本面，或者说是没有资产端的这个逻辑支撑。所以我们觉得可能后续负债端的这个方向的选择，会可能会从这个微反弹的一个创成长微反弹的逻辑慢慢的去发散开来，去蔓延开来，蔓延到这个红利风格，甚至是这个所谓的微微盘风格。包括我们会看到8月的这个第一个交易日，市场微盘风格的一个定价还是相对比较充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04:20</w:t>
      </w:r>
    </w:p>
    <w:p>
      <w:r>
        <w:rPr>
          <w:rFonts w:ascii="等线(中文正文)" w:hAnsi="等线(中文正文)" w:cs="等线(中文正文)" w:eastAsia="等线(中文正文)"/>
          <w:b w:val="false"/>
          <w:i w:val="false"/>
          <w:sz w:val="20"/>
        </w:rPr>
        <w:t>虽然我们从数据来看，其实我们整体的这个大盘成长，或者说是类似于这个创成长的风格，在七月底的时候，相对我们的六月底已经得到了大幅度的一个改善。考虑到它的估值以及它的这个增长率，所得算出来的PED已经得到充分的一个调整和修复，甚至已经有部分板块之间的性价比也是大幅的一个修正。所以我们觉得从负债端的这个预期来讲，当前的这个资产的性价比肯定会比高点的时候会更加具有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w:t>
      </w:r>
    </w:p>
    <w:p>
      <w:r>
        <w:rPr>
          <w:rFonts w:ascii="等线(中文正文)" w:hAnsi="等线(中文正文)" w:cs="等线(中文正文)" w:eastAsia="等线(中文正文)"/>
          <w:b w:val="false"/>
          <w:i w:val="false"/>
          <w:sz w:val="20"/>
        </w:rPr>
        <w:t>那弹性策略这一块的一个超跌，以及这个弹性策略超跌之前的一个市场端的一个预期差，或者说是它的相对收益的一个分析。也就是说从负债端的角度来讲，现在的这个在二季度里面，不管说是97策略，还是说是固收加策略，乃至权益之间的一个相对收益之间的一个差距的踏空盘。它的资金体量，我们从两个角度去计算一下，它的需要追平这个相对收益的资金体量。第一个角度是什么？第一个角度，我们可以去从这个呃存在的资金的一个增量，在整个二季度的存在资金的一个增量，所带来的资产规模的一个增长是9000亿左右，就是存在的主动和存在的一个被动，这一部分资金我们可以把它认定为是在二季度里面做固收险策略，然后相对他去做固收加策略，潜在的二季度里面的相对收益的一个差距的资金体量。我们把它认定为是第一波所谓的需要继续追平相对收益的资金体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05:47</w:t>
      </w:r>
    </w:p>
    <w:p>
      <w:r>
        <w:rPr>
          <w:rFonts w:ascii="等线(中文正文)" w:hAnsi="等线(中文正文)" w:cs="等线(中文正文)" w:eastAsia="等线(中文正文)"/>
          <w:b w:val="false"/>
          <w:i w:val="false"/>
          <w:sz w:val="20"/>
        </w:rPr>
        <w:t>第二波的这个资金评价，我们分不同的多资产的绝对收益的账户来去看。首先低波稳健类的一级债基，我们从公布的这个数据来讲，整个一级债基二季度比一季度规模增长了240亿。但是收益处在中位数以下的一级债基的规模缩量了1000亿，而中位数以上的一级债基的这个规模增长了1200亿。所以我们觉得从这个意义上来讲，从一级债基的观察角度来看的话，它的这个所谓的相对收益的一个损失的这个体量的资金规模其实是2600亿。因为截止到二季度的时候，中位数以下的这个一级债基的规模是在2600亿，它相对一季度损失的规模是1000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06:26</w:t>
      </w:r>
    </w:p>
    <w:p>
      <w:r>
        <w:rPr>
          <w:rFonts w:ascii="等线(中文正文)" w:hAnsi="等线(中文正文)" w:cs="等线(中文正文)" w:eastAsia="等线(中文正文)"/>
          <w:b w:val="false"/>
          <w:i w:val="false"/>
          <w:sz w:val="20"/>
        </w:rPr>
        <w:t>第二个是我们从二级载机的观察，截止到Q2的时候，中位数二级债基中位数以下就是年初以来了二季度的这个中位数以下收益的二级债基的规模是6400亿。相比较它一季度的时候规模减少了三千多亿。而我们中位数以上的这个二级战机的规模是1万6000亿，相对这个Q1的时候规模增长了6400亿。也就是说在二级债基的这个范畴里面，需要去追平相对收益，进而去追平这个规模的一个弹性的去获得这个规模增长的资金体量。在目前来讲是6400多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07:01</w:t>
      </w:r>
    </w:p>
    <w:p>
      <w:r>
        <w:rPr>
          <w:rFonts w:ascii="等线(中文正文)" w:hAnsi="等线(中文正文)" w:cs="等线(中文正文)" w:eastAsia="等线(中文正文)"/>
          <w:b w:val="false"/>
          <w:i w:val="false"/>
          <w:sz w:val="20"/>
        </w:rPr>
        <w:t>我们再去看一下转债基金，转债基金二季度的时候，它的中位数以下的这个收益规模的转债基金的规模是150亿。而相对它Q1的时候，规模损失了134个亿。而中位数以上的转债基金的规模增长了130亿，来到了四百亿多的一个水平。所以我们把它去叠加为认定为叫做估值增强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07:18</w:t>
      </w:r>
    </w:p>
    <w:p>
      <w:r>
        <w:rPr>
          <w:rFonts w:ascii="等线(中文正文)" w:hAnsi="等线(中文正文)" w:cs="等线(中文正文)" w:eastAsia="等线(中文正文)"/>
          <w:b w:val="false"/>
          <w:i w:val="false"/>
          <w:sz w:val="20"/>
        </w:rPr>
        <w:t>固收增强策略我们会看到中位数以下的这个固收增强策略，截止到二季度底的时候，它的规模是9188亿，相对它Q1的时候规模下降了4500亿。而中位数以上的固收增强策略的这个规模，截止到二季度底的时候是23000多亿。相相比较它Q1的时候增长了7800多亿。也就是说我们叠加起来，我们会看到Q2的时候存在策略的增长是增长了九千多亿的一个规模，而当前收益处在中位数以下的固收增强策略的这个多资产的账户的规模是啊9000亿。也就是说加起来目前需要去追赶相对收益，乃至去追赶进一步的这个呃组合规模增长的资金体量应该是在一万大几千亿，接近2万亿。所以从这个意义上来讲，我们觉得目前的这个呃需要追平相对收益的资金存量是相当可观的。也就是说从负债端的角度来看，如果说资产端的逻辑比较顺畅，不管是哪一条线索，资产端的逻辑比较顺畅，全市场几乎它的资金体量是相对充沛的那我们继续回到弹性策略本身。其实整个七月份的弹性策略的原因，它的回撤的原因，其实一方面是资产端的逻辑的一个变化，以及市场的极高的一个拥挤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08:33</w:t>
      </w:r>
    </w:p>
    <w:p>
      <w:r>
        <w:rPr>
          <w:rFonts w:ascii="等线(中文正文)" w:hAnsi="等线(中文正文)" w:cs="等线(中文正文)" w:eastAsia="等线(中文正文)"/>
          <w:b w:val="false"/>
          <w:i w:val="false"/>
          <w:sz w:val="20"/>
        </w:rPr>
        <w:t>在路演当中我们也给客户汇报了我们的一个看法。考虑到现在的市场的增量资金，也就是说负债端的主要来源，其实还是偏这个绝对收益思维的。或者说连我们现在的散户的资金的入市的思维，也是越来越偏向绝对收益。所以我们可以认定为市场极致的抱团，可能跟现在主流的负债都是绝对收益是强相关的那经过七月份的一个极致的回撤，我们会看到一些强势板块，比如电子，计算机通信等等一些大盘成长或者说成长风格聚焦的一些板块。它的这个PEG已经得到了很明显的一个改善。从六月份的这个接近1.5以上的一个PET水平，已经来到了现在的接近一周的水平，甚至部分板块的PET已经小于一了。比如我们会看到像有色，像基础化工，包括像电力设备等等这样的一些板块的PEG已经小于一，甚至是0.5甚至是小于0.5。所以我们觉得从这个增长和估值的这个角度去看的话，经过七月份的一个大幅调整，板块的这个性价比其实是得到充分的改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09:39</w:t>
      </w:r>
    </w:p>
    <w:p>
      <w:r>
        <w:rPr>
          <w:rFonts w:ascii="等线(中文正文)" w:hAnsi="等线(中文正文)" w:cs="等线(中文正文)" w:eastAsia="等线(中文正文)"/>
          <w:b w:val="false"/>
          <w:i w:val="false"/>
          <w:sz w:val="20"/>
        </w:rPr>
        <w:t>也就是说在资产端的逻辑去看了，现在的这一个七月份大幅回撤的这个弹性策略类的资产，其实已经有可能处在了一个逻辑层面的，或者说是资产端逻辑层面的一个低位，乃至或者说是一个可配置价值的一个区间。但是当前资产端的预期差是什么？是我们个人认为的话就是一个所谓的反弹的一个高度。我们觉得这种微反弹的高度可能跟基本面的这个关系不是特别的大更多的其实还是在市场的这个筹码结构，乃至市场的一个预期的一个变化。也就是说从基本面的角度来讲，股价下行了30%。半年报里面相关的这个大盘成长方向，包括一些成长的这个中小盘成长的方向，一天是继续上升的可能性还是比较大的。从这个意义上来讲，当前的这个位置资产的性价比其实相对高点，其实是有很明显的一个改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10:31</w:t>
      </w:r>
    </w:p>
    <w:p>
      <w:r>
        <w:rPr>
          <w:rFonts w:ascii="等线(中文正文)" w:hAnsi="等线(中文正文)" w:cs="等线(中文正文)" w:eastAsia="等线(中文正文)"/>
          <w:b w:val="false"/>
          <w:i w:val="false"/>
          <w:sz w:val="20"/>
        </w:rPr>
        <w:t>但是资产端逻辑比较顺，也需要市场的一个心理预期的一个变化，或者说是筹码结构的一个变化。所以我们觉得现在微型反弹的一个主要的障碍其实不是在资产端，而是在市场的一个微观结构。而这种微观结构的一个初期乃至运行，乃至酝酿所谓的一个反弹，可能需要时间去去等待可能需要时间去等待。也就是说从这个意义上来讲，我们觉得资产端的最大的预期差，就是在高度，而不是说是反弹的这个可能性。大家可能都在等待这个潜在的微反弹的一个出现。包括我们会看到一些海外的这个市场的方向，其实也已经有这个反弹的迹象出现。那映射到国内，我们也会看到国内其他市场的资产的走势也是有反弹的迹象。所以我们觉得按照这个角度来讲，我们刚刚从资产端和负债端的这个角度得出来两个结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11:18</w:t>
      </w:r>
    </w:p>
    <w:p>
      <w:r>
        <w:rPr>
          <w:rFonts w:ascii="等线(中文正文)" w:hAnsi="等线(中文正文)" w:cs="等线(中文正文)" w:eastAsia="等线(中文正文)"/>
          <w:b w:val="false"/>
          <w:i w:val="false"/>
          <w:sz w:val="20"/>
        </w:rPr>
        <w:t>首先负债端的这个资金是相当充沛的，不管说是从存在的二季度的一个资产的增量角度，还是说从固收增强策略在中位数以下收益的相关的账户的体量，以及他们潜在的二季度规模的一个损失的体量来看，全市场的负债是相当充沛的。而资产端的逻辑经历过七月份的回撤之后，从基本面的角度，从配置的价值的角度来讲，也是性价比大幅的改善。从这个意义上来讲，看后续的反弹其实更多的还是在微观筹码结构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11:49</w:t>
      </w:r>
    </w:p>
    <w:p>
      <w:r>
        <w:rPr>
          <w:rFonts w:ascii="等线(中文正文)" w:hAnsi="等线(中文正文)" w:cs="等线(中文正文)" w:eastAsia="等线(中文正文)"/>
          <w:b w:val="false"/>
          <w:i w:val="false"/>
          <w:sz w:val="20"/>
        </w:rPr>
        <w:t>而考虑到去年的八月份到12月份，或者说过去几轮的这个主升浪行情之间的一个风格轮动，我们大概率其实可以总结结出来。在从去年的这个三季度，然后春季躁动，然后今年的二季度我们大概率是能够看到一个比较有意思的线索，每一轮的这个主升浪行情的时候，基本上可以围绕着这个大盘成长，然后微盘加红利，然后又又来一轮这个所谓的主升浪。比如说今年的第一个春季躁动的主升浪，其实是中小盘成长，涨的是有色化有色石化化工，而去年的三季度，它的一个是宽基风格是中大盘成长，行业风格讲的是通信、电子和建材是领涨的。而今年的这一个二季度为主的这一轮主升浪行情，又回到了中大盘成长的关键风格，行业风格是通信、电子和建材。而这个所谓的震荡期间，就是两轮主震荡之间的一个时间段，市场很有可能会切换为这个红利加微盘。也就是说市场的风格的轮动似乎有这么一种迹象，就是创成长，然后红利加微盘，然后继续创成长，然后红利加微盘，或者说是可以切换为叫做大盘成长，然后轮动到红利加微盘。紧接着又是大盘成长，然后又轮动到这个红利加微盘的这么一种风格。而去年的8到9月份之后的这个主震荡行情结束的，八月份到12月份这一段时间，我们也能够看到类似的迹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13:12</w:t>
      </w:r>
    </w:p>
    <w:p>
      <w:r>
        <w:rPr>
          <w:rFonts w:ascii="等线(中文正文)" w:hAnsi="等线(中文正文)" w:cs="等线(中文正文)" w:eastAsia="等线(中文正文)"/>
          <w:b w:val="false"/>
          <w:i w:val="false"/>
          <w:sz w:val="20"/>
        </w:rPr>
        <w:t>红利和小微盘的这么一个联动的上涨，最终整个指数是横盘，乃至看到转债指数其实还是小幅上涨的。所以按照这个角度来讲的话，我们觉得后续如果说在潜在的微反弹没有出现之前，也就是说本轮第四轮主升浪结束后，就是我们的五月份和6月份的这一轮主升浪结束后，市场可能会有这个微反弹，或者市场在微反弹之前可能会寻找一个新的主线。而这个主线很有可能会落实到中小盘成长加大盘蓝筹之间的一个联动，或者说是体系之内的小幅的轮动上涨。所以我们倾向于认为，结合七月份大盘蓝筹已经有所反弹，而落实到转债而言，整个大盘蓝筹转债的一个弹性空间其实是不如它的正股高。因此转债市场的弹性机会很有可能会在大盘成长微反弹之前，会落在小盘成长风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14:08</w:t>
      </w:r>
    </w:p>
    <w:p>
      <w:r>
        <w:rPr>
          <w:rFonts w:ascii="等线(中文正文)" w:hAnsi="等线(中文正文)" w:cs="等线(中文正文)" w:eastAsia="等线(中文正文)"/>
          <w:b w:val="false"/>
          <w:i w:val="false"/>
          <w:sz w:val="20"/>
        </w:rPr>
        <w:t>小盘成长风格其实是特别利好整个转债的一个做多形式的。也就是说我们在4563个月的权益的风格也罢，还是说是短暂的风格也罢，更多的是偏向于中大盘成长，讲的是通信电子之类的一些主线龙头板块。那七月份的一个回撤的期间，跌的就是大盘成长龙头板块的一个回撤。与此同时我们看到红利稳健风格的一个崛起，包括转债里面的第一波策略的一个崛起。但是后面在大盘成长微反弹的一个趋势没有建立之前，我们很有可能会判断整个市场的风格可能会走向小微盘加局部的红利风格之间的一个内部的一个小波轮动。但是市场整体还是呈认为这一个大盘蓝筹加小微盘的一个风格。而这种风格不就是我们做转债的一个最适合的一个风格，最适合的一个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14:57</w:t>
      </w:r>
    </w:p>
    <w:p>
      <w:r>
        <w:rPr>
          <w:rFonts w:ascii="等线(中文正文)" w:hAnsi="等线(中文正文)" w:cs="等线(中文正文)" w:eastAsia="等线(中文正文)"/>
          <w:b w:val="false"/>
          <w:i w:val="false"/>
          <w:sz w:val="20"/>
        </w:rPr>
        <w:t>所以从这个意义上来讲，我们觉得八月份和9月份是相对收益追赶的一个关键的胜负手。因为在今年的一季度的春季躁动叫做一次做多。三月份的回撤之后的456，应该说是看多的人也是一路看多，但是看空的人也是陆陆续续的，后面也很难再回来。也就是说今年的春季躁动的行情和今年二季度行情，其实是没有分歧的，或者说是分歧是没有办法达成这个一致的。而现在恰恰是把这种分歧形成一致的时候，也就是说做多的情绪是比较的相对充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15:31</w:t>
      </w:r>
    </w:p>
    <w:p>
      <w:r>
        <w:rPr>
          <w:rFonts w:ascii="等线(中文正文)" w:hAnsi="等线(中文正文)" w:cs="等线(中文正文)" w:eastAsia="等线(中文正文)"/>
          <w:b w:val="false"/>
          <w:i w:val="false"/>
          <w:sz w:val="20"/>
        </w:rPr>
        <w:t>毕竟我们刚刚经过测算负债端的需要去追赶相对收益，乃至去追赶这个规模的这么一个资金体量是在1万亿到2万亿左右，准确的来讲是需要做多来去追赶相对收益的体量，主要是存在的一个增量，二季度增量是在9000亿左右，而需要去追赶这个相对收益，并且也需要去追赶规模的，它的资金体量是在8000亿左右。那从这个意义上来讲，我们觉得市场的这个做多的情绪是足够的。在整个权益的风险偏好，只要没有极度的悲观之前，两三万亿左右的一个成交级别和成交体量，足够在小微盘这个市场里面带来相对比较精彩的一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16:13</w:t>
      </w:r>
    </w:p>
    <w:p>
      <w:r>
        <w:rPr>
          <w:rFonts w:ascii="等线(中文正文)" w:hAnsi="等线(中文正文)" w:cs="等线(中文正文)" w:eastAsia="等线(中文正文)"/>
          <w:b w:val="false"/>
          <w:i w:val="false"/>
          <w:sz w:val="20"/>
        </w:rPr>
        <w:t>再结合八月份，将是半年报的一个Q的时候。所以我们觉得其实从这个角度来讲，可以从小微盘的风格入手，再结合年报的一个业绩的情况，寻找市场最有可能引起众多资金关注的一个的一个标的或者是方向。也就是说从这个意义上来讲，可能8到9月份需要把小微盘和红利风格作为重点的风格去做多，同时结合这个半年报的一个业绩预期。因为业绩本身就有可能会重点的聚焦到资金的一个流入。所以从这个地方来讲，我们觉得相对收益的追涨其实已经在开始。但是，它的方向可能跟大家之前的预期叫做微型反弹的一个快速到来，似乎有些一个预期差之外。但是我们觉得并不妨碍这个相对收益资金的积极做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17:00</w:t>
      </w:r>
    </w:p>
    <w:p>
      <w:r>
        <w:rPr>
          <w:rFonts w:ascii="等线(中文正文)" w:hAnsi="等线(中文正文)" w:cs="等线(中文正文)" w:eastAsia="等线(中文正文)"/>
          <w:b w:val="false"/>
          <w:i w:val="false"/>
          <w:sz w:val="20"/>
        </w:rPr>
        <w:t>从目前来讲的话，小微盘和红利的风格，特别是它的正股，其实很有可能会是追赶资金最有可能流入的一个最小阻力方向。那落实到转债本身，考虑到大盘蓝筹的这个弹性的释放已经相对足够。我们觉得可能后续小微盘的风格在转债里面体现的反而会更加的一个明显。当然也不排除部分大盘蓝筹的转债在涨过五块钱到七块钱之后，准确的来讲是涨了5%到7%之后，价格来到了125折的一个区间，继续的往上涨个五块钱到10块钱左右，也是也是也是有可能发生的那具体的落实到转债策略本身具体落实到转债策略本身，我们认为如果说七月份叫做紧急的去修复低波策略。那八月份可能在微型在大盘成长在高价转债的一个微型反弹没有奠定之前，很有可能是稳健类的转债继续的修复一把，有点类似于叫做当低价和债性转债修复到它的上限的时候，我们似乎也可以把稳健类的转债修复到高价转债的一个下限。也就是这就相当于是市场风险偏好的提升，也是在逐级的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18:14</w:t>
      </w:r>
    </w:p>
    <w:p>
      <w:r>
        <w:rPr>
          <w:rFonts w:ascii="等线(中文正文)" w:hAnsi="等线(中文正文)" w:cs="等线(中文正文)" w:eastAsia="等线(中文正文)"/>
          <w:b w:val="false"/>
          <w:i w:val="false"/>
          <w:sz w:val="20"/>
        </w:rPr>
        <w:t>先修复低价和低波转债，修复到一个它的相对的上限。比如说平均价格达到了126、127，然后后续的市场风格或者市场弹性很有可能会落实到稳健类的策略。把稳健类的转债的价格修复到它的上限，乃至修复到高价转债的这个对应的价格的下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18:32</w:t>
      </w:r>
    </w:p>
    <w:p>
      <w:r>
        <w:rPr>
          <w:rFonts w:ascii="等线(中文正文)" w:hAnsi="等线(中文正文)" w:cs="等线(中文正文)" w:eastAsia="等线(中文正文)"/>
          <w:b w:val="false"/>
          <w:i w:val="false"/>
          <w:sz w:val="20"/>
        </w:rPr>
        <w:t>那这个空间可能确实会有十块钱以上的一个弹性，而这恰恰可以跟小微盘的风格以及半年报的业绩的矛盾点进行结合起来，积极的一个市场弹性的一个释放。以上就是我们本次的一个市场的观点。总结来讲就是说我们的负债端的追平相对的资金是相当相当多的，根本就不缺我们的负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18:55</w:t>
      </w:r>
    </w:p>
    <w:p>
      <w:r>
        <w:rPr>
          <w:rFonts w:ascii="等线(中文正文)" w:hAnsi="等线(中文正文)" w:cs="等线(中文正文)" w:eastAsia="等线(中文正文)"/>
          <w:b w:val="false"/>
          <w:i w:val="false"/>
          <w:sz w:val="20"/>
        </w:rPr>
        <w:t>第二个观点就是在大盘成长，以及这个高价转债策略的微反弹的一个市场面层面的预期没有形成之前，市场有可能会在大盘红利和这个小微盘风格里面去积极的一个做多。这个落实到转债本身，就是七月叫做修复的是低波。八月很有可能是把稳健的转债的价格继续的往上打，把它打到高价转债的下限，或者说是稳健转债的一个上限。比如说150，比如说150，也就是说在七月份是第一波策略的转债价格上涨十块钱。而我们八月份很有可能在创成长微反弹没有发生之前，是把稳健类的转债的价格继续往上涨，把它从现在的水平130斤乃至140左右的价格，把它继续打到十块钱，150块钱左右。150块钱恰恰就是高价转债策略的一个下限或者是下线的一个区间。以上就是我们本次的一个市场观点，谢谢各位投资者。</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2026-08-08T05:03:38Z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E6636BB100BBAFBB4581D91E6DDB8D84FB43BE5C03FDD8EF2A73463F44DFE59A9E7B9DEC435BE0D4A81EA79D2F1F408B2564A4C3E35B282755122C765E02CE2A723AD35</vt:lpwstr>
  </property>
</Properties>
</file>