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华源北交所 _ 前瞻透视中报系列 - 安达科技：磷酸铁锂量价齐升且盈利显著修复，四代产品批产+扩产落地 260807_导读</w:t>
      </w:r>
    </w:p>
    <w:p>
      <w:pPr>
        <w:pStyle w:val="a0"/>
        <w:jc w:val="center"/>
      </w:pPr>
      <w:r>
        <w:t>2026年08月08日 12:41</w:t>
      </w:r>
    </w:p>
    <w:p>
      <w:pPr>
        <w:pStyle w:val="a7"/>
      </w:pPr>
      <w:r>
        <w:t>关键词</w:t>
      </w:r>
    </w:p>
    <w:p>
      <w:r>
        <w:rPr>
          <w:rFonts w:ascii="等线(中文正文)" w:hAnsi="等线(中文正文)" w:cs="等线(中文正文)" w:eastAsia="等线(中文正文)"/>
          <w:b w:val="false"/>
          <w:i w:val="false"/>
          <w:sz w:val="20"/>
        </w:rPr>
        <w:t xml:space="preserve">安达科技 磷酸铁锂 中报 出货量 碳酸锂 期货 套期保值 研发费用 投资收益 营业外支出 四代产品 五代产品 加工费 原材料价格 代工产能 技改 成本优势 供需 业绩预告 产能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会议首先对与会者的参与表示感谢，并预告了即将开始的讨论。核心内容围绕华源北交所团队对安达科技中报的深度分析，包括磷酸铁锂市场供需变化对量价的影响、盈利情况，以及碳酸锂期货套期保值策略对公司业绩的正面作用。此外，会议还深入探讨了研发费用、投资收益、资产减值损失等财务细节，以及产能规划、市场需求、海外扩张策略和未来展望。特别强调了公司在技术进步和市场拓展方面的策略及预期。会议还安排了投资者提问环节，解答了关于产品代际、产能规划、客户需求、价格波动及存货管理等实际问题，展现了公司对市场趋势的深刻理解和应对策略。</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安达科技中报解读与未来展望</w:t>
      </w:r>
    </w:p>
    <w:p>
      <w:r>
        <w:rPr>
          <w:rFonts w:ascii="等线(中文正文)" w:hAnsi="等线(中文正文)" w:cs="等线(中文正文)" w:eastAsia="等线(中文正文)"/>
          <w:b w:val="false"/>
          <w:i w:val="false"/>
          <w:sz w:val="20"/>
        </w:rPr>
        <w:t>会议由华银证券北交所研究首席分析师主持，邀请安达科技管理层分享中报情况及未来发展策略，强调会议内容保密，禁止外泄，随后进入问答交流环节，讨论磷酸铁锂业务量价齐升及盈利修复等议题。</w:t>
      </w:r>
    </w:p>
    <w:p>
      <w:r>
        <w:rPr>
          <w:rFonts w:ascii="等线(中文正文)" w:hAnsi="等线(中文正文)" w:cs="等线(中文正文)" w:eastAsia="等线(中文正文)"/>
          <w:b w:val="false"/>
          <w:i w:val="false"/>
          <w:sz w:val="20"/>
        </w:rPr>
        <w:t/>
      </w:r>
    </w:p>
    <w:p>
      <w:pPr>
        <w:pStyle w:val="ab"/>
        <w:numPr>
          <w:numId w:val="2"/>
        </w:numPr>
      </w:pPr>
      <w:r>
        <w:t>02:45 公司半年报业绩差异及财务情况说明</w:t>
      </w:r>
    </w:p>
    <w:p>
      <w:r>
        <w:rPr>
          <w:rFonts w:ascii="等线(中文正文)" w:hAnsi="等线(中文正文)" w:cs="等线(中文正文)" w:eastAsia="等线(中文正文)"/>
          <w:b w:val="false"/>
          <w:i w:val="false"/>
          <w:sz w:val="20"/>
        </w:rPr>
        <w:t>公司就半年报业绩与预告的差异进行了解释，主要涉及碳酸锂期货套期保值业务的账面浮动盈亏调整，影响金额2095万。此外，详细说明了研发费用、投资收益、营业外支出等财务项目，强调了先进制造业增值税加计抵减带来的其他收益。公司还介绍了上半年出货量、营收及净利润情况，并对投资者的疑问进行了交流。</w:t>
      </w:r>
    </w:p>
    <w:p>
      <w:r>
        <w:rPr>
          <w:rFonts w:ascii="等线(中文正文)" w:hAnsi="等线(中文正文)" w:cs="等线(中文正文)" w:eastAsia="等线(中文正文)"/>
          <w:b w:val="false"/>
          <w:i w:val="false"/>
          <w:sz w:val="20"/>
        </w:rPr>
        <w:t/>
      </w:r>
    </w:p>
    <w:p>
      <w:pPr>
        <w:pStyle w:val="ab"/>
        <w:numPr>
          <w:numId w:val="3"/>
        </w:numPr>
      </w:pPr>
      <w:r>
        <w:t>08:58 磷酸铁锂产品出货量与价格趋势分析</w:t>
      </w:r>
    </w:p>
    <w:p>
      <w:r>
        <w:rPr>
          <w:rFonts w:ascii="等线(中文正文)" w:hAnsi="等线(中文正文)" w:cs="等线(中文正文)" w:eastAsia="等线(中文正文)"/>
          <w:b w:val="false"/>
          <w:i w:val="false"/>
          <w:sz w:val="20"/>
        </w:rPr>
        <w:t>讨论了磷酸铁锂四代、五代产品的出货量占比，指出四代产品出货量占比约30%，价格较三代产品高2000-3000元。预计三季度出货量环比增长，新增代工厂将释放2-3000吨产能，九月可能增至4-5000吨，全年代工产能预计增加2万吨。价格方面，受原材料成本影响，加工费有上涨趋势，但整体价格体系稳定，预计下半年业绩乐观。</w:t>
      </w:r>
    </w:p>
    <w:p>
      <w:r>
        <w:rPr>
          <w:rFonts w:ascii="等线(中文正文)" w:hAnsi="等线(中文正文)" w:cs="等线(中文正文)" w:eastAsia="等线(中文正文)"/>
          <w:b w:val="false"/>
          <w:i w:val="false"/>
          <w:sz w:val="20"/>
        </w:rPr>
        <w:t/>
      </w:r>
    </w:p>
    <w:p>
      <w:pPr>
        <w:pStyle w:val="ab"/>
        <w:numPr>
          <w:numId w:val="4"/>
        </w:numPr>
      </w:pPr>
      <w:r>
        <w:t>16:29 新能源产品升级与市场渗透探讨</w:t>
      </w:r>
    </w:p>
    <w:p>
      <w:r>
        <w:rPr>
          <w:rFonts w:ascii="等线(中文正文)" w:hAnsi="等线(中文正文)" w:cs="等线(中文正文)" w:eastAsia="等线(中文正文)"/>
          <w:b w:val="false"/>
          <w:i w:val="false"/>
          <w:sz w:val="20"/>
        </w:rPr>
        <w:t>对话围绕新能源产品的研发与市场应用展开，详细讨论了四代和五代产品的测试进展、良品率提升、成本控制及市场导入策略。五代产品在实验室表现优异，但产业化面临良品率和成本挑战，预计市场全面转向五代产品可能在明年下半年后实现。</w:t>
      </w:r>
    </w:p>
    <w:p>
      <w:r>
        <w:rPr>
          <w:rFonts w:ascii="等线(中文正文)" w:hAnsi="等线(中文正文)" w:cs="等线(中文正文)" w:eastAsia="等线(中文正文)"/>
          <w:b w:val="false"/>
          <w:i w:val="false"/>
          <w:sz w:val="20"/>
        </w:rPr>
        <w:t/>
      </w:r>
    </w:p>
    <w:p>
      <w:pPr>
        <w:pStyle w:val="ab"/>
        <w:numPr>
          <w:numId w:val="5"/>
        </w:numPr>
      </w:pPr>
      <w:r>
        <w:t>21:14 产能结构与行业供需分析</w:t>
      </w:r>
    </w:p>
    <w:p>
      <w:r>
        <w:rPr>
          <w:rFonts w:ascii="等线(中文正文)" w:hAnsi="等线(中文正文)" w:cs="等线(中文正文)" w:eastAsia="等线(中文正文)"/>
          <w:b w:val="false"/>
          <w:i w:val="false"/>
          <w:sz w:val="20"/>
        </w:rPr>
        <w:t>对话围绕产能结构调整及行业供需状况展开，指出老产线技改后仍以生产三代产品为主，新产线具备生产四代产品能力，但受制于市场容量及客户需求，整体产能分配需灵活调整。行业当前呈现供需偏紧状态，头部企业满产，中小型企业开工率较低，低端产能过剩与高端产品供不应求并存，需关注市场变化及客户需求动态调整生产策略。</w:t>
      </w:r>
    </w:p>
    <w:p>
      <w:r>
        <w:rPr>
          <w:rFonts w:ascii="等线(中文正文)" w:hAnsi="等线(中文正文)" w:cs="等线(中文正文)" w:eastAsia="等线(中文正文)"/>
          <w:b w:val="false"/>
          <w:i w:val="false"/>
          <w:sz w:val="20"/>
        </w:rPr>
        <w:t/>
      </w:r>
    </w:p>
    <w:p>
      <w:pPr>
        <w:pStyle w:val="ab"/>
        <w:numPr>
          <w:numId w:val="6"/>
        </w:numPr>
      </w:pPr>
      <w:r>
        <w:t>25:32 2027-2028年行业供需平衡与产能规划分析</w:t>
      </w:r>
    </w:p>
    <w:p>
      <w:r>
        <w:rPr>
          <w:rFonts w:ascii="等线(中文正文)" w:hAnsi="等线(中文正文)" w:cs="等线(中文正文)" w:eastAsia="等线(中文正文)"/>
          <w:b w:val="false"/>
          <w:i w:val="false"/>
          <w:sz w:val="20"/>
        </w:rPr>
        <w:t>对话围绕2027年至2028年行业产能规划与供需平衡展开，指出行业整体产能将超过1100万吨，而需求预计突破700万吨，形成供需紧平衡状态。头部企业因四代产品需求增加，开工率有保障，落后产能将被淘汰。行业扩产基于市场需求逐步释放，避免了一窝蜂式的大规模扩张，预计未来行业竞争力将依赖于技术性能、产品结构、成本控制及海外市场拓展。目前产能规划显示，产能将持续增加，但需关注技改与出清情况以维持行业健康。</w:t>
      </w:r>
    </w:p>
    <w:p>
      <w:r>
        <w:rPr>
          <w:rFonts w:ascii="等线(中文正文)" w:hAnsi="等线(中文正文)" w:cs="等线(中文正文)" w:eastAsia="等线(中文正文)"/>
          <w:b w:val="false"/>
          <w:i w:val="false"/>
          <w:sz w:val="20"/>
        </w:rPr>
        <w:t/>
      </w:r>
    </w:p>
    <w:p>
      <w:pPr>
        <w:pStyle w:val="ab"/>
        <w:numPr>
          <w:numId w:val="7"/>
        </w:numPr>
      </w:pPr>
      <w:r>
        <w:t>29:56 2027-2028年铁锂产能规划与供需匹配分析</w:t>
      </w:r>
    </w:p>
    <w:p>
      <w:r>
        <w:rPr>
          <w:rFonts w:ascii="等线(中文正文)" w:hAnsi="等线(中文正文)" w:cs="等线(中文正文)" w:eastAsia="等线(中文正文)"/>
          <w:b w:val="false"/>
          <w:i w:val="false"/>
          <w:sz w:val="20"/>
        </w:rPr>
        <w:t>对话围绕2027至2028年的铁锂产能规划展开，详细阐述了贵州毕节35万吨铁锂产能与广西南宁15万吨磷酸铁锂产能的建设进度与预期。基于当前市场需求旺盛，包括海外出口的汽车动力电池与储能需求，预计到2027年30万吨产能将完全消化，2028年新增15万吨产能也有望被市场吸收，整体供需匹配良好，未见供大于求的压力。</w:t>
      </w:r>
    </w:p>
    <w:p>
      <w:r>
        <w:rPr>
          <w:rFonts w:ascii="等线(中文正文)" w:hAnsi="等线(中文正文)" w:cs="等线(中文正文)" w:eastAsia="等线(中文正文)"/>
          <w:b w:val="false"/>
          <w:i w:val="false"/>
          <w:sz w:val="20"/>
        </w:rPr>
        <w:t/>
      </w:r>
    </w:p>
    <w:p>
      <w:pPr>
        <w:pStyle w:val="ab"/>
        <w:numPr>
          <w:numId w:val="8"/>
        </w:numPr>
      </w:pPr>
      <w:r>
        <w:t>34:34 新能源汽车行业需求与产能规划分析</w:t>
      </w:r>
    </w:p>
    <w:p>
      <w:r>
        <w:rPr>
          <w:rFonts w:ascii="等线(中文正文)" w:hAnsi="等线(中文正文)" w:cs="等线(中文正文)" w:eastAsia="等线(中文正文)"/>
          <w:b w:val="false"/>
          <w:i w:val="false"/>
          <w:sz w:val="20"/>
        </w:rPr>
        <w:t>对话围绕新能源汽车行业需求变化及公司产能规划展开，指出尽管新能源汽车渗透率提升，但增速放缓且单车带电量接近极限，预计下半年至明年需求小幅增长。同时，电动重卡需求增长显著，储能市场占比可能达40%-50%。公司通过代工弥补产能短板，预计完成全年目标。</w:t>
      </w:r>
    </w:p>
    <w:p>
      <w:r>
        <w:rPr>
          <w:rFonts w:ascii="等线(中文正文)" w:hAnsi="等线(中文正文)" w:cs="等线(中文正文)" w:eastAsia="等线(中文正文)"/>
          <w:b w:val="false"/>
          <w:i w:val="false"/>
          <w:sz w:val="20"/>
        </w:rPr>
        <w:t/>
      </w:r>
    </w:p>
    <w:p>
      <w:pPr>
        <w:pStyle w:val="ab"/>
        <w:numPr>
          <w:numId w:val="9"/>
        </w:numPr>
      </w:pPr>
      <w:r>
        <w:t>40:14 碳酸锂价格波动对存货与业绩影响分析</w:t>
      </w:r>
    </w:p>
    <w:p>
      <w:r>
        <w:rPr>
          <w:rFonts w:ascii="等线(中文正文)" w:hAnsi="等线(中文正文)" w:cs="等线(中文正文)" w:eastAsia="等线(中文正文)"/>
          <w:b w:val="false"/>
          <w:i w:val="false"/>
          <w:sz w:val="20"/>
        </w:rPr>
        <w:t>对话讨论了碳酸锂价格波动对存货和业绩的影响，指出尽管期货价格下行，但社会库存减少，需求景气度支撑价格。预计碳酸锂价格将在14到16万之间窄幅波动，对成本影响可控。</w:t>
      </w:r>
    </w:p>
    <w:p>
      <w:r>
        <w:rPr>
          <w:rFonts w:ascii="等线(中文正文)" w:hAnsi="等线(中文正文)" w:cs="等线(中文正文)" w:eastAsia="等线(中文正文)"/>
          <w:b w:val="false"/>
          <w:i w:val="false"/>
          <w:sz w:val="20"/>
        </w:rPr>
        <w:t/>
      </w:r>
    </w:p>
    <w:p>
      <w:pPr>
        <w:pStyle w:val="ab"/>
        <w:numPr>
          <w:numId w:val="10"/>
        </w:numPr>
      </w:pPr>
      <w:r>
        <w:t>43:28 碳酸锂价格波动与信用减值对财务影响分析</w:t>
      </w:r>
    </w:p>
    <w:p>
      <w:r>
        <w:rPr>
          <w:rFonts w:ascii="等线(中文正文)" w:hAnsi="等线(中文正文)" w:cs="等线(中文正文)" w:eastAsia="等线(中文正文)"/>
          <w:b w:val="false"/>
          <w:i w:val="false"/>
          <w:sz w:val="20"/>
        </w:rPr>
        <w:t>讨论了碳酸锂价格波动通过期货套保对成本影响的可控性，以及应收账款增加导致的信用减值计提，分析了发货量与结算价格变化对财务报表的具体影响。</w:t>
      </w:r>
    </w:p>
    <w:p>
      <w:r>
        <w:rPr>
          <w:rFonts w:ascii="等线(中文正文)" w:hAnsi="等线(中文正文)" w:cs="等线(中文正文)" w:eastAsia="等线(中文正文)"/>
          <w:b w:val="false"/>
          <w:i w:val="false"/>
          <w:sz w:val="20"/>
        </w:rPr>
        <w:t/>
      </w:r>
    </w:p>
    <w:p>
      <w:pPr>
        <w:pStyle w:val="ab"/>
        <w:numPr>
          <w:numId w:val="11"/>
        </w:numPr>
      </w:pPr>
      <w:r>
        <w:t>46:43 现金流改善策略与应收账款管理</w:t>
      </w:r>
    </w:p>
    <w:p>
      <w:r>
        <w:rPr>
          <w:rFonts w:ascii="等线(中文正文)" w:hAnsi="等线(中文正文)" w:cs="等线(中文正文)" w:eastAsia="等线(中文正文)"/>
          <w:b w:val="false"/>
          <w:i w:val="false"/>
          <w:sz w:val="20"/>
        </w:rPr>
        <w:t>对话讨论了通过优化客户结算结构和调整碳酸锂采购支付方式来缓解应收账款增加导致的现金流压力，预计下半年现金流将明显改善。具体措施包括使用银行承兑汇票支付碳酸锂款项，以及对磷酸铁锂加工费部分设置1到2个月账期，采用银行或商业承兑汇票结算。</w:t>
      </w:r>
    </w:p>
    <w:p>
      <w:r>
        <w:rPr>
          <w:rFonts w:ascii="等线(中文正文)" w:hAnsi="等线(中文正文)" w:cs="等线(中文正文)" w:eastAsia="等线(中文正文)"/>
          <w:b w:val="false"/>
          <w:i w:val="false"/>
          <w:sz w:val="20"/>
        </w:rPr>
        <w:t/>
      </w:r>
    </w:p>
    <w:p>
      <w:pPr>
        <w:pStyle w:val="ab"/>
        <w:numPr>
          <w:numId w:val="12"/>
        </w:numPr>
      </w:pPr>
      <w:r>
        <w:t>48:53 C客户合作进展与五代产品送样评估</w:t>
      </w:r>
    </w:p>
    <w:p>
      <w:r>
        <w:rPr>
          <w:rFonts w:ascii="等线(中文正文)" w:hAnsi="等线(中文正文)" w:cs="等线(中文正文)" w:eastAsia="等线(中文正文)"/>
          <w:b w:val="false"/>
          <w:i w:val="false"/>
          <w:sz w:val="20"/>
        </w:rPr>
        <w:t>讨论了与C客户合作的新变化，五代产品的送样评估结果良好，预计明年将重点供应4.5代或五代产品给新客户，避免同质化竞争，强调了产能规划和产品升级策略。</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首先对会议表示感谢，并强调了会议内容的内部性质，提醒参会者保持静音。他介绍了华源北交所团队举办的透视中报系列会议，特别邀请了安达科技的董毅李总作为主讲嘉宾。李总分享了公司中报详情、最新进展及未来发展，尽管实际披露的半年报与之前业绩预告有微小差异，主要归因于碳酸锂期货套期保值业务。他详细阐述了出货量、营收增长、单吨净利润、研发费用、投资收益和营业外支出等关键指标，并强调了公司四代和五代产品在市场中的地位和需求。
此外，他还讨论了存货管理、应收账款及产能规划等问题，指出公司正密切关注市场动态，确保产能与市场需求匹配，以应对未来挑战。最后，他预告了接下来的会议安排，感谢所有参与者的贡献，并预祝大家会议结束后一切顺利。</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问：上半年公司的主要运营情况如何？</w:t>
      </w:r>
    </w:p>
    <w:p>
      <w:r>
        <w:rPr>
          <w:rFonts w:ascii="等线(中文正文)" w:hAnsi="等线(中文正文)" w:cs="等线(中文正文)" w:eastAsia="等线(中文正文)"/>
          <w:b w:val="false"/>
          <w:i w:val="false"/>
          <w:sz w:val="20"/>
        </w:rPr>
        <w:t>发言人1 答：上半年整体出货量约为6.6万吨，在第一季度3.1万吨的基础上有所增加，最终确认的发货量大约是6.55万吨，Q2相比Q1环比增长约10%。营收同比也有小幅增加，单吨净利润预计在2000元左右。此外，关于研发费用、投资收益和其他一些特别事项也进行了详细说明。</w:t>
      </w:r>
    </w:p>
    <w:p>
      <w:r>
        <w:rPr>
          <w:rFonts w:ascii="等线(中文正文)" w:hAnsi="等线(中文正文)" w:cs="等线(中文正文)" w:eastAsia="等线(中文正文)"/>
          <w:b w:val="false"/>
          <w:i w:val="false"/>
          <w:sz w:val="20"/>
        </w:rPr>
        <w:t/>
      </w:r>
    </w:p>
    <w:p>
      <w:pPr>
        <w:pStyle w:val="ab"/>
      </w:pPr>
      <w:r>
        <w:t>发言人1 问：这次半年报披露的实际业绩与之前的业绩预告存在差异，能具体说明一下差异的原因吗？</w:t>
      </w:r>
    </w:p>
    <w:p>
      <w:r>
        <w:rPr>
          <w:rFonts w:ascii="等线(中文正文)" w:hAnsi="等线(中文正文)" w:cs="等线(中文正文)" w:eastAsia="等线(中文正文)"/>
          <w:b w:val="false"/>
          <w:i w:val="false"/>
          <w:sz w:val="20"/>
        </w:rPr>
        <w:t>发言人1 答：当然可以。半年报预计的业绩是1.4到1.8亿，但实际披露的中报是1.339亿，有差异。主要原因是我们在今年4月份开启了碳酸锂期货套期保值业务。虽然之前已与会计师沟通过，但在出年报前，请会计师到现场做了指导，并根据指导将截止6月30号期间的碳酸锂期货套期保值部分的账面浮动盈亏调整计入当期损益，大概影响金额是2095万。所以，公允价值变动损益有2000万，导致业绩预告与最终实际披露的中报有一点偏差，但整体业绩还是符合之前业绩预告的范围。</w:t>
      </w:r>
    </w:p>
    <w:p>
      <w:r>
        <w:rPr>
          <w:rFonts w:ascii="等线(中文正文)" w:hAnsi="等线(中文正文)" w:cs="等线(中文正文)" w:eastAsia="等线(中文正文)"/>
          <w:b w:val="false"/>
          <w:i w:val="false"/>
          <w:sz w:val="20"/>
        </w:rPr>
        <w:t/>
      </w:r>
    </w:p>
    <w:p>
      <w:pPr>
        <w:pStyle w:val="ab"/>
      </w:pPr>
      <w:r>
        <w:t>发言人1 问：关于研发费用和投资收益的具体构成是什么？</w:t>
      </w:r>
    </w:p>
    <w:p>
      <w:r>
        <w:rPr>
          <w:rFonts w:ascii="等线(中文正文)" w:hAnsi="等线(中文正文)" w:cs="等线(中文正文)" w:eastAsia="等线(中文正文)"/>
          <w:b w:val="false"/>
          <w:i w:val="false"/>
          <w:sz w:val="20"/>
        </w:rPr>
        <w:t>发言人1 答：研发费用披露为1.25亿，其中9900万是研发物料成本，主要用于四代和五代产品研发。而投资收益为1969万，由两部分组成：一是早期投资西丰村镇银行处置后获得的收益362万；二是终止确认应收票据进行贴现产生的利息收入1619万。同时，营业外支出中的1200万是老产线技改后拆除不能用设备形成的资产减值损失。</w:t>
      </w:r>
    </w:p>
    <w:p>
      <w:r>
        <w:rPr>
          <w:rFonts w:ascii="等线(中文正文)" w:hAnsi="等线(中文正文)" w:cs="等线(中文正文)" w:eastAsia="等线(中文正文)"/>
          <w:b w:val="false"/>
          <w:i w:val="false"/>
          <w:sz w:val="20"/>
        </w:rPr>
        <w:t/>
      </w:r>
    </w:p>
    <w:p>
      <w:pPr>
        <w:pStyle w:val="ab"/>
      </w:pPr>
      <w:r>
        <w:t>发言人1 问：其他收益4550万是何来源？</w:t>
      </w:r>
    </w:p>
    <w:p>
      <w:r>
        <w:rPr>
          <w:rFonts w:ascii="等线(中文正文)" w:hAnsi="等线(中文正文)" w:cs="等线(中文正文)" w:eastAsia="等线(中文正文)"/>
          <w:b w:val="false"/>
          <w:i w:val="false"/>
          <w:sz w:val="20"/>
        </w:rPr>
        <w:t>发言人1 答：其他收益4550万来源于先进制造业增值税加计抵减产生的收益。</w:t>
      </w:r>
    </w:p>
    <w:p>
      <w:r>
        <w:rPr>
          <w:rFonts w:ascii="等线(中文正文)" w:hAnsi="等线(中文正文)" w:cs="等线(中文正文)" w:eastAsia="等线(中文正文)"/>
          <w:b w:val="false"/>
          <w:i w:val="false"/>
          <w:sz w:val="20"/>
        </w:rPr>
        <w:t/>
      </w:r>
    </w:p>
    <w:p>
      <w:pPr>
        <w:pStyle w:val="ab"/>
      </w:pPr>
      <w:r>
        <w:t>发言人1 问：四代和五代磷酸铁锂的批量生产占比情况如何？</w:t>
      </w:r>
    </w:p>
    <w:p>
      <w:r>
        <w:rPr>
          <w:rFonts w:ascii="等线(中文正文)" w:hAnsi="等线(中文正文)" w:cs="等线(中文正文)" w:eastAsia="等线(中文正文)"/>
          <w:b w:val="false"/>
          <w:i w:val="false"/>
          <w:sz w:val="20"/>
        </w:rPr>
        <w:t>发言人1 答：目前四代产品的出货占比大约在30%左右，而五代产品还在进行送样测试和产线验证阶段。</w:t>
      </w:r>
    </w:p>
    <w:p>
      <w:r>
        <w:rPr>
          <w:rFonts w:ascii="等线(中文正文)" w:hAnsi="等线(中文正文)" w:cs="等线(中文正文)" w:eastAsia="等线(中文正文)"/>
          <w:b w:val="false"/>
          <w:i w:val="false"/>
          <w:sz w:val="20"/>
        </w:rPr>
        <w:t/>
      </w:r>
    </w:p>
    <w:p>
      <w:pPr>
        <w:pStyle w:val="ab"/>
      </w:pPr>
      <w:r>
        <w:t>发言人1 问：四代产品价格相较于三代产品大概高出多少？</w:t>
      </w:r>
    </w:p>
    <w:p>
      <w:r>
        <w:rPr>
          <w:rFonts w:ascii="等线(中文正文)" w:hAnsi="等线(中文正文)" w:cs="等线(中文正文)" w:eastAsia="等线(中文正文)"/>
          <w:b w:val="false"/>
          <w:i w:val="false"/>
          <w:sz w:val="20"/>
        </w:rPr>
        <w:t>发言人1 答：四代产品价格比三代产品高2000到3000元的样子。</w:t>
      </w:r>
    </w:p>
    <w:p>
      <w:r>
        <w:rPr>
          <w:rFonts w:ascii="等线(中文正文)" w:hAnsi="等线(中文正文)" w:cs="等线(中文正文)" w:eastAsia="等线(中文正文)"/>
          <w:b w:val="false"/>
          <w:i w:val="false"/>
          <w:sz w:val="20"/>
        </w:rPr>
        <w:t/>
      </w:r>
    </w:p>
    <w:p>
      <w:pPr>
        <w:pStyle w:val="ab"/>
      </w:pPr>
      <w:r>
        <w:t>发言人1 问：Q3单季度的利润情况及对Q4的展望是什么？</w:t>
      </w:r>
    </w:p>
    <w:p>
      <w:r>
        <w:rPr>
          <w:rFonts w:ascii="等线(中文正文)" w:hAnsi="等线(中文正文)" w:cs="等线(中文正文)" w:eastAsia="等线(中文正文)"/>
          <w:b w:val="false"/>
          <w:i w:val="false"/>
          <w:sz w:val="20"/>
        </w:rPr>
        <w:t>发言人1 答：Q3净利润下限区间较大，预计环比二季度有增长。Q4出货量有望继续增加，尤其是通过新增代工厂释放产能，预计三四季度会有2万吨左右的代工产能释放。同时，原材料价格上涨带动加工费上升，整个价格体系相对稳定，并且建立了原材料价格传导机制，因此Q3和Q4的盈利情况较为乐观。但需关注碳酸锂走势带来的期货市场变动风险，以及研发费用消化进度的不确定性。</w:t>
      </w:r>
    </w:p>
    <w:p>
      <w:r>
        <w:rPr>
          <w:rFonts w:ascii="等线(中文正文)" w:hAnsi="等线(中文正文)" w:cs="等线(中文正文)" w:eastAsia="等线(中文正文)"/>
          <w:b w:val="false"/>
          <w:i w:val="false"/>
          <w:sz w:val="20"/>
        </w:rPr>
        <w:t/>
      </w:r>
    </w:p>
    <w:p>
      <w:pPr>
        <w:pStyle w:val="ab"/>
      </w:pPr>
      <w:r>
        <w:t>发言人1 问：下半年的量和价方面会有上调可能性吗？Q4供需情况有何更新？</w:t>
      </w:r>
    </w:p>
    <w:p>
      <w:r>
        <w:rPr>
          <w:rFonts w:ascii="等线(中文正文)" w:hAnsi="等线(中文正文)" w:cs="等线(中文正文)" w:eastAsia="等线(中文正文)"/>
          <w:b w:val="false"/>
          <w:i w:val="false"/>
          <w:sz w:val="20"/>
        </w:rPr>
        <w:t>发言人1 答：价格方面，由于客户已通过招投标和议价最终锁定价格，加工费和结算价格变动主要由原材料价格传导造成。对于小客户，原材料价格上涨会相应传导至加工费和单个订单盈利上。目前由于陵园和田园价格的上涨机制与硫酸亚铁挂钩，而硫酸亚铁价格未变，因此磷酸铁的价格也未涨，但成本优势使得在原材料价格上涨过程中具有几百元的成本优势。从供需情况看，五月份确立的陵园和田园上涨机制已实现，且铁粉价格未波动，所以磷酸铁价格暂无上涨压力。</w:t>
      </w:r>
    </w:p>
    <w:p>
      <w:r>
        <w:rPr>
          <w:rFonts w:ascii="等线(中文正文)" w:hAnsi="等线(中文正文)" w:cs="等线(中文正文)" w:eastAsia="等线(中文正文)"/>
          <w:b w:val="false"/>
          <w:i w:val="false"/>
          <w:sz w:val="20"/>
        </w:rPr>
        <w:t/>
      </w:r>
    </w:p>
    <w:p>
      <w:pPr>
        <w:pStyle w:val="ab"/>
      </w:pPr>
      <w:r>
        <w:t>发言人1 问：在五代产品方面，您觉得从客户认证到行业渗透，大概会在哪个阶段会有比较明显的体现？</w:t>
      </w:r>
    </w:p>
    <w:p>
      <w:r>
        <w:rPr>
          <w:rFonts w:ascii="等线(中文正文)" w:hAnsi="等线(中文正文)" w:cs="等线(中文正文)" w:eastAsia="等线(中文正文)"/>
          <w:b w:val="false"/>
          <w:i w:val="false"/>
          <w:sz w:val="20"/>
        </w:rPr>
        <w:t>发言人1 答：我认为目前四代产品还未成为主流，而五代产品虽然实验室测试表现优异，但实际推进产业化过程中可能会在良品率和成本问题上遇到挑战。良品率方面，从四代产品的低初始良品率逐步提升至目前的高水平，需要较长周期；成本方面，五代产品的成本控制对于市场接受度至关重要。因此，五代产品的导入可能需要一定时间，预计在明年下半年以后可能会有所体现。</w:t>
      </w:r>
    </w:p>
    <w:p>
      <w:r>
        <w:rPr>
          <w:rFonts w:ascii="等线(中文正文)" w:hAnsi="等线(中文正文)" w:cs="等线(中文正文)" w:eastAsia="等线(中文正文)"/>
          <w:b w:val="false"/>
          <w:i w:val="false"/>
          <w:sz w:val="20"/>
        </w:rPr>
        <w:t/>
      </w:r>
    </w:p>
    <w:p>
      <w:pPr>
        <w:pStyle w:val="ab"/>
      </w:pPr>
      <w:r>
        <w:t>发言人1 问：现有产能中各代产品的分布情况如何？</w:t>
      </w:r>
    </w:p>
    <w:p>
      <w:r>
        <w:rPr>
          <w:rFonts w:ascii="等线(中文正文)" w:hAnsi="等线(中文正文)" w:cs="等线(中文正文)" w:eastAsia="等线(中文正文)"/>
          <w:b w:val="false"/>
          <w:i w:val="false"/>
          <w:sz w:val="20"/>
        </w:rPr>
        <w:t>发言人1 答：目前总产能为15万吨，其中4万吨老产线技改后只能生产三代产品，而11万吨的新产线可以生产四代产品。但实际上，新产线根据客户需求，约3000至4000吨产能生产四代产品，其余用于生产三代产品。如果客户需求切换到四代，新产线将完全具备交付四代产品的能力。</w:t>
      </w:r>
    </w:p>
    <w:p>
      <w:r>
        <w:rPr>
          <w:rFonts w:ascii="等线(中文正文)" w:hAnsi="等线(中文正文)" w:cs="等线(中文正文)" w:eastAsia="等线(中文正文)"/>
          <w:b w:val="false"/>
          <w:i w:val="false"/>
          <w:sz w:val="20"/>
        </w:rPr>
        <w:t/>
      </w:r>
    </w:p>
    <w:p>
      <w:pPr>
        <w:pStyle w:val="ab"/>
      </w:pPr>
      <w:r>
        <w:t>发言人1 问：现有产线生产四代产品是否会受制于其他因素，从而影响整体盈利？</w:t>
      </w:r>
    </w:p>
    <w:p>
      <w:r>
        <w:rPr>
          <w:rFonts w:ascii="等线(中文正文)" w:hAnsi="等线(中文正文)" w:cs="等线(中文正文)" w:eastAsia="等线(中文正文)"/>
          <w:b w:val="false"/>
          <w:i w:val="false"/>
          <w:sz w:val="20"/>
        </w:rPr>
        <w:t>发言人1 答：是的，现有产线生产四代产品受限于部分产品需通过特定流程解决，这会影响其满负荷生产三代产品的盈利能力。若全部生产三代产品，虽然市场容量相同，但能避免市场份额流失给友商，因此从市占率角度看，生产三代产品更有利。</w:t>
      </w:r>
    </w:p>
    <w:p>
      <w:r>
        <w:rPr>
          <w:rFonts w:ascii="等线(中文正文)" w:hAnsi="等线(中文正文)" w:cs="等线(中文正文)" w:eastAsia="等线(中文正文)"/>
          <w:b w:val="false"/>
          <w:i w:val="false"/>
          <w:sz w:val="20"/>
        </w:rPr>
        <w:t/>
      </w:r>
    </w:p>
    <w:p>
      <w:pPr>
        <w:pStyle w:val="ab"/>
      </w:pPr>
      <w:r>
        <w:t>发言人1 问：您如何看待当前行业产能过剩与供不应求共存的现象？</w:t>
      </w:r>
    </w:p>
    <w:p>
      <w:r>
        <w:rPr>
          <w:rFonts w:ascii="等线(中文正文)" w:hAnsi="等线(中文正文)" w:cs="等线(中文正文)" w:eastAsia="等线(中文正文)"/>
          <w:b w:val="false"/>
          <w:i w:val="false"/>
          <w:sz w:val="20"/>
        </w:rPr>
        <w:t>发言人1 答：根据数据，整个行业开工率和排产情况并不支持低端产能过剩和高压式供不应求并存的说法。头部企业大多处于满产状态，而规模较小的企业由于只能生产二代或三代产品，开工率偏低。预计在未来一段时间内，随着四代产品需求持续增加及产线建设，行业将呈现紧平衡状态，明年可能会阶段性供大于求或供不应求，但总体仍保持紧平衡。</w:t>
      </w:r>
    </w:p>
    <w:p>
      <w:r>
        <w:rPr>
          <w:rFonts w:ascii="等线(中文正文)" w:hAnsi="等线(中文正文)" w:cs="等线(中文正文)" w:eastAsia="等线(中文正文)"/>
          <w:b w:val="false"/>
          <w:i w:val="false"/>
          <w:sz w:val="20"/>
        </w:rPr>
        <w:t/>
      </w:r>
    </w:p>
    <w:p>
      <w:pPr>
        <w:pStyle w:val="ab"/>
      </w:pPr>
      <w:r>
        <w:t>发言人1 问：预计到2027年底，整个行业的产能会达到多少吨？明年行业的开工率大概会是多少？</w:t>
      </w:r>
    </w:p>
    <w:p>
      <w:r>
        <w:rPr>
          <w:rFonts w:ascii="等线(中文正文)" w:hAnsi="等线(中文正文)" w:cs="等线(中文正文)" w:eastAsia="等线(中文正文)"/>
          <w:b w:val="false"/>
          <w:i w:val="false"/>
          <w:sz w:val="20"/>
        </w:rPr>
        <w:t>发言人1 答：预计到2027年底，整个行业形成的产能肯定会大于1100万吨。明年整体行业的开工率可能会低于70%，大概在六十几，但头部几家企业的开工率会得到保证，尤其是四代产品为主的产能。</w:t>
      </w:r>
    </w:p>
    <w:p>
      <w:r>
        <w:rPr>
          <w:rFonts w:ascii="等线(中文正文)" w:hAnsi="等线(中文正文)" w:cs="等线(中文正文)" w:eastAsia="等线(中文正文)"/>
          <w:b w:val="false"/>
          <w:i w:val="false"/>
          <w:sz w:val="20"/>
        </w:rPr>
        <w:t/>
      </w:r>
    </w:p>
    <w:p>
      <w:pPr>
        <w:pStyle w:val="ab"/>
      </w:pPr>
      <w:r>
        <w:t>发言人1 问：2027年底新建产能是否会面临技改或被动出清？</w:t>
      </w:r>
    </w:p>
    <w:p>
      <w:r>
        <w:rPr>
          <w:rFonts w:ascii="等线(中文正文)" w:hAnsi="等线(中文正文)" w:cs="等线(中文正文)" w:eastAsia="等线(中文正文)"/>
          <w:b w:val="false"/>
          <w:i w:val="false"/>
          <w:sz w:val="20"/>
        </w:rPr>
        <w:t>发言人1 答：是的，2021年、2022年建成的主流产能可能也会面临技改甚至被动出清。如果出现较多产能出清，2028年也会面临供需紧平衡状态，但不必过分担心供求关系。</w:t>
      </w:r>
    </w:p>
    <w:p>
      <w:r>
        <w:rPr>
          <w:rFonts w:ascii="等线(中文正文)" w:hAnsi="等线(中文正文)" w:cs="等线(中文正文)" w:eastAsia="等线(中文正文)"/>
          <w:b w:val="false"/>
          <w:i w:val="false"/>
          <w:sz w:val="20"/>
        </w:rPr>
        <w:t/>
      </w:r>
    </w:p>
    <w:p>
      <w:pPr>
        <w:pStyle w:val="ab"/>
      </w:pPr>
      <w:r>
        <w:t>发言人1 问：未来几年行业内的产能增加情况及扩产逻辑是怎样的？对于2027年和2028年的市场展望如何？</w:t>
      </w:r>
    </w:p>
    <w:p>
      <w:r>
        <w:rPr>
          <w:rFonts w:ascii="等线(中文正文)" w:hAnsi="等线(中文正文)" w:cs="等线(中文正文)" w:eastAsia="等线(中文正文)"/>
          <w:b w:val="false"/>
          <w:i w:val="false"/>
          <w:sz w:val="20"/>
        </w:rPr>
        <w:t>发言人1 答：未来几年产能增加主要是行业内部或相关企业在逐步扩产，且扩产进度根据市场需求来释放，并非一窝蜂地上大量产能。认为2027年和2028年的市场情况应该会比前几年更好，不过想要获得极高利润可能不现实，资本流动相对市场化。</w:t>
      </w:r>
    </w:p>
    <w:p>
      <w:r>
        <w:rPr>
          <w:rFonts w:ascii="等线(中文正文)" w:hAnsi="等线(中文正文)" w:cs="等线(中文正文)" w:eastAsia="等线(中文正文)"/>
          <w:b w:val="false"/>
          <w:i w:val="false"/>
          <w:sz w:val="20"/>
        </w:rPr>
        <w:t/>
      </w:r>
    </w:p>
    <w:p>
      <w:pPr>
        <w:pStyle w:val="ab"/>
      </w:pPr>
      <w:r>
        <w:t>发言人1 问：公司在产能规划方面有哪些最新进展？</w:t>
      </w:r>
    </w:p>
    <w:p>
      <w:r>
        <w:rPr>
          <w:rFonts w:ascii="等线(中文正文)" w:hAnsi="等线(中文正文)" w:cs="等线(中文正文)" w:eastAsia="等线(中文正文)"/>
          <w:b w:val="false"/>
          <w:i w:val="false"/>
          <w:sz w:val="20"/>
        </w:rPr>
        <w:t>发言人1 答：目前公司具备15万吨的产能，9月份代工产能可能会新增4000到5000吨，同时计划在明年一季度建成30万吨前驱体产能对应的20万吨磷酸铁锂产能，并在广西南宁布局24万吨磷酸铁锂项目，分两期建设，一期预计可达15万吨。</w:t>
      </w:r>
    </w:p>
    <w:p>
      <w:r>
        <w:rPr>
          <w:rFonts w:ascii="等线(中文正文)" w:hAnsi="等线(中文正文)" w:cs="等线(中文正文)" w:eastAsia="等线(中文正文)"/>
          <w:b w:val="false"/>
          <w:i w:val="false"/>
          <w:sz w:val="20"/>
        </w:rPr>
        <w:t/>
      </w:r>
    </w:p>
    <w:p>
      <w:pPr>
        <w:pStyle w:val="ab"/>
      </w:pPr>
      <w:r>
        <w:t>发言人1 问：到2028年50万吨产能释放后，行业供需是否能匹配，避免供大于求的压力？</w:t>
      </w:r>
    </w:p>
    <w:p>
      <w:r>
        <w:rPr>
          <w:rFonts w:ascii="等线(中文正文)" w:hAnsi="等线(中文正文)" w:cs="等线(中文正文)" w:eastAsia="等线(中文正文)"/>
          <w:b w:val="false"/>
          <w:i w:val="false"/>
          <w:sz w:val="20"/>
        </w:rPr>
        <w:t>发言人1 答：不会出现供大于求的压力。首先，行业内的扩产规划都是基于客户实际需求预期和订单进行的；其次，从自身客户情况来看，目前需求旺盛且持续增长，即使按照预计的出货量计算，现有产能已能满足大部分需求，新增产能也能被市场消化。</w:t>
      </w:r>
    </w:p>
    <w:p>
      <w:r>
        <w:rPr>
          <w:rFonts w:ascii="等线(中文正文)" w:hAnsi="等线(中文正文)" w:cs="等线(中文正文)" w:eastAsia="等线(中文正文)"/>
          <w:b w:val="false"/>
          <w:i w:val="false"/>
          <w:sz w:val="20"/>
        </w:rPr>
        <w:t/>
      </w:r>
    </w:p>
    <w:p>
      <w:pPr>
        <w:pStyle w:val="ab"/>
      </w:pPr>
      <w:r>
        <w:t>发言人1 问：您觉得今年下半年到明年，下游汽车行业整个需求会有怎样的变化？</w:t>
      </w:r>
    </w:p>
    <w:p>
      <w:r>
        <w:rPr>
          <w:rFonts w:ascii="等线(中文正文)" w:hAnsi="等线(中文正文)" w:cs="等线(中文正文)" w:eastAsia="等线(中文正文)"/>
          <w:b w:val="false"/>
          <w:i w:val="false"/>
          <w:sz w:val="20"/>
        </w:rPr>
        <w:t>发言人1 答：我个人认为，从动力端来看，虽然新能源汽车渗透率还在提升，但增速放缓，且单车带电量提升接近极限，所以动力电池或材料端的增长可能会乏力。不过，电动重卡的需求较多，其带电量巨大，有望弥补乘用车动力电池需求增长乏力的影响。因此，预计今年下半年到明年初，动力电池需求可能会有小幅增长，但幅度不会很大。</w:t>
      </w:r>
    </w:p>
    <w:p>
      <w:r>
        <w:rPr>
          <w:rFonts w:ascii="等线(中文正文)" w:hAnsi="等线(中文正文)" w:cs="等线(中文正文)" w:eastAsia="等线(中文正文)"/>
          <w:b w:val="false"/>
          <w:i w:val="false"/>
          <w:sz w:val="20"/>
        </w:rPr>
        <w:t/>
      </w:r>
    </w:p>
    <w:p>
      <w:pPr>
        <w:pStyle w:val="ab"/>
      </w:pPr>
      <w:r>
        <w:t>发言人1 问：储能方面在远期需求消化中能占到多少比例？能否分享一下6月、7月份单月产销的情况？</w:t>
      </w:r>
    </w:p>
    <w:p>
      <w:r>
        <w:rPr>
          <w:rFonts w:ascii="等线(中文正文)" w:hAnsi="等线(中文正文)" w:cs="等线(中文正文)" w:eastAsia="等线(中文正文)"/>
          <w:b w:val="false"/>
          <w:i w:val="false"/>
          <w:sz w:val="20"/>
        </w:rPr>
        <w:t>发言人1 答：由于下游客户对储能产品的需求多样化，难以准确判断具体应用场景，但从了解的情况看，明年储能市场的占比可能接近甚至达到40%至50%。六月份单月产销相比五月份环比增长约10%，七八月份基本持平，八月份排产比七月增长5%左右。按照目前进展，全年15至18万吨的目标达成情况还是比较稳健。</w:t>
      </w:r>
    </w:p>
    <w:p>
      <w:r>
        <w:rPr>
          <w:rFonts w:ascii="等线(中文正文)" w:hAnsi="等线(中文正文)" w:cs="等线(中文正文)" w:eastAsia="等线(中文正文)"/>
          <w:b w:val="false"/>
          <w:i w:val="false"/>
          <w:sz w:val="20"/>
        </w:rPr>
        <w:t/>
      </w:r>
    </w:p>
    <w:p>
      <w:pPr>
        <w:pStyle w:val="ab"/>
      </w:pPr>
      <w:r>
        <w:t>发言人1 问：关于代工厂的加工费和利润情况如何？存货金额上升以及碳酸锂价格波动对未来业绩的影响是怎样的？</w:t>
      </w:r>
    </w:p>
    <w:p>
      <w:r>
        <w:rPr>
          <w:rFonts w:ascii="等线(中文正文)" w:hAnsi="等线(中文正文)" w:cs="等线(中文正文)" w:eastAsia="等线(中文正文)"/>
          <w:b w:val="false"/>
          <w:i w:val="false"/>
          <w:sz w:val="20"/>
        </w:rPr>
        <w:t>发言人1 答：之前提到过，加工费和利润没有太大区别。我们特别关注存货和碳酸锂的价格波动，尤其是碳酸锂。尽管社会库存减少，期货价格下行，但实际需求景气度较高。目前看来，碳酸锂价格可能会在14到16万之间窄幅波动，对成本的影响相对可控。</w:t>
      </w:r>
    </w:p>
    <w:p>
      <w:r>
        <w:rPr>
          <w:rFonts w:ascii="等线(中文正文)" w:hAnsi="等线(中文正文)" w:cs="等线(中文正文)" w:eastAsia="等线(中文正文)"/>
          <w:b w:val="false"/>
          <w:i w:val="false"/>
          <w:sz w:val="20"/>
        </w:rPr>
        <w:t/>
      </w:r>
    </w:p>
    <w:p>
      <w:pPr>
        <w:pStyle w:val="ab"/>
      </w:pPr>
      <w:r>
        <w:t>发言人1 问：如果碳酸锂价格下跌，公司是否有缓冲措施？</w:t>
      </w:r>
    </w:p>
    <w:p>
      <w:r>
        <w:rPr>
          <w:rFonts w:ascii="等线(中文正文)" w:hAnsi="等线(中文正文)" w:cs="等线(中文正文)" w:eastAsia="等线(中文正文)"/>
          <w:b w:val="false"/>
          <w:i w:val="false"/>
          <w:sz w:val="20"/>
        </w:rPr>
        <w:t>发言人1 答：公司已采取措施应对产品价格下跌的风险，同时关注碳酸锂采购方式和市场动态，以减轻价格波动对公司业绩的影响。</w:t>
      </w:r>
    </w:p>
    <w:p>
      <w:r>
        <w:rPr>
          <w:rFonts w:ascii="等线(中文正文)" w:hAnsi="等线(中文正文)" w:cs="等线(中文正文)" w:eastAsia="等线(中文正文)"/>
          <w:b w:val="false"/>
          <w:i w:val="false"/>
          <w:sz w:val="20"/>
        </w:rPr>
        <w:t/>
      </w:r>
    </w:p>
    <w:p>
      <w:pPr>
        <w:pStyle w:val="ab"/>
      </w:pPr>
      <w:r>
        <w:t>发言人1 问：我们与上游锂盐厂签订的长协部分的价格是如何锁定的，以及长协不足部分是如何通过期货进行采购的？</w:t>
      </w:r>
    </w:p>
    <w:p>
      <w:r>
        <w:rPr>
          <w:rFonts w:ascii="等线(中文正文)" w:hAnsi="等线(中文正文)" w:cs="等线(中文正文)" w:eastAsia="等线(中文正文)"/>
          <w:b w:val="false"/>
          <w:i w:val="false"/>
          <w:sz w:val="20"/>
        </w:rPr>
        <w:t>发言人1 答：我们与上游锂盐厂签订的长协部分，其价格基本上是锁定的，并且与下游客户结算的价格能够匹配，所以这部分不会亏钱。对于长协之外的需求，我们会根据市场情况与广汽等期货挂钩进行采购，可能会有升水或贴水的情况。基于此，我们采取了套保策略，在期货套保过程中虽然可能会出现浮亏，但由于采购价格也同比例下行，最终采购成本会有所降低，能够对冲掉碳酸锂价格波动带来的影响。因此，我个人认为整体成本是可控的。</w:t>
      </w:r>
    </w:p>
    <w:p>
      <w:r>
        <w:rPr>
          <w:rFonts w:ascii="等线(中文正文)" w:hAnsi="等线(中文正文)" w:cs="等线(中文正文)" w:eastAsia="等线(中文正文)"/>
          <w:b w:val="false"/>
          <w:i w:val="false"/>
          <w:sz w:val="20"/>
        </w:rPr>
        <w:t/>
      </w:r>
    </w:p>
    <w:p>
      <w:pPr>
        <w:pStyle w:val="ab"/>
      </w:pPr>
      <w:r>
        <w:t>发言人1 问：资产减值今年大幅减少的原因是什么？信用减值有所提升，这是否与核心大客户的账期和结算方式变化有关？后续是否会回转回来？</w:t>
      </w:r>
    </w:p>
    <w:p>
      <w:r>
        <w:rPr>
          <w:rFonts w:ascii="等线(中文正文)" w:hAnsi="等线(中文正文)" w:cs="等线(中文正文)" w:eastAsia="等线(中文正文)"/>
          <w:b w:val="false"/>
          <w:i w:val="false"/>
          <w:sz w:val="20"/>
        </w:rPr>
        <w:t>发言人1 答：资产减值减少是因为应收账款组合计提的坏账准备有所增加，这主要是由于期末1到2位账期的发货量相比Q1有所增加，且第二季度结算价格高于第一季度，导致Q2的应收账款数额大于Q1。根据会计准则，计提的坏账准备虽然影响当期损益，但事后可能会冲回。如果后续发货数量均衡，可能会冲减部分信用减值金额。因此，这一块的波动不会太大。</w:t>
      </w:r>
    </w:p>
    <w:p>
      <w:r>
        <w:rPr>
          <w:rFonts w:ascii="等线(中文正文)" w:hAnsi="等线(中文正文)" w:cs="等线(中文正文)" w:eastAsia="等线(中文正文)"/>
          <w:b w:val="false"/>
          <w:i w:val="false"/>
          <w:sz w:val="20"/>
        </w:rPr>
        <w:t/>
      </w:r>
    </w:p>
    <w:p>
      <w:pPr>
        <w:pStyle w:val="ab"/>
      </w:pPr>
      <w:r>
        <w:t>发言人1 问：现金流方面，存货和经营性应收账款增加较多，公司会如何缓解这方面压力？</w:t>
      </w:r>
    </w:p>
    <w:p>
      <w:r>
        <w:rPr>
          <w:rFonts w:ascii="等线(中文正文)" w:hAnsi="等线(中文正文)" w:cs="等线(中文正文)" w:eastAsia="等线(中文正文)"/>
          <w:b w:val="false"/>
          <w:i w:val="false"/>
          <w:sz w:val="20"/>
        </w:rPr>
        <w:t>发言人1 答：存货和经营性应收账款的增加确实对公司现金流造成一定影响，但我们预计下半年会有所缓解。从去年9月到10月开始，客户结算方式有所改善，政府指导和引导下商业承兑汇票的使用得到明显增加。尽管下游客户资金压力仍较大，但目前我们的结算方式分为两部分：对于碳酸锂部分，客户会以银行承兑汇票支付款项以确保采购不受影响；而对于磷酸铁锂加工费部分，则按月以1到2个月账期的银行承兑汇票或商业承兑汇票结算。这种结算结构的变化有助于缓解我们的资金状况，因为碳酸锂在材料成本中占比较大。因此，预计下半年现金流会明显改善。</w:t>
      </w:r>
    </w:p>
    <w:p>
      <w:r>
        <w:rPr>
          <w:rFonts w:ascii="等线(中文正文)" w:hAnsi="等线(中文正文)" w:cs="等线(中文正文)" w:eastAsia="等线(中文正文)"/>
          <w:b w:val="false"/>
          <w:i w:val="false"/>
          <w:sz w:val="20"/>
        </w:rPr>
        <w:t/>
      </w:r>
    </w:p>
    <w:p>
      <w:pPr>
        <w:pStyle w:val="ab"/>
      </w:pPr>
      <w:r>
        <w:t>发言人1 问：与C客户合作方面有什么新的变化吗？五代产品送样评估的结果如何？</w:t>
      </w:r>
    </w:p>
    <w:p>
      <w:r>
        <w:rPr>
          <w:rFonts w:ascii="等线(中文正文)" w:hAnsi="等线(中文正文)" w:cs="等线(中文正文)" w:eastAsia="等线(中文正文)"/>
          <w:b w:val="false"/>
          <w:i w:val="false"/>
          <w:sz w:val="20"/>
        </w:rPr>
        <w:t>发言人1 答：目前与C客户合作还在持续，送样评估方面，五代产品的评估结果非常不错。但由于产能问题，明年对于现有四代产品可能不会有供应，更多会将更优的四代或五代产品导入新客户。我们希望利用产能优势导入优质客户，避免同质化竞争。</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2026-08-08T05:03:38Z</dcterms:created>
  <dc:creator>Apache POI</dc:creator>
</cp:coreProperties>
</file>