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添富报告-黄金大涨！有色周期又来了？ 260807_导读</w:t>
      </w:r>
    </w:p>
    <w:p>
      <w:pPr>
        <w:pStyle w:val="a0"/>
        <w:jc w:val="center"/>
      </w:pPr>
      <w:r>
        <w:t>2026年08月08日 12:41</w:t>
      </w:r>
    </w:p>
    <w:p>
      <w:pPr>
        <w:pStyle w:val="a7"/>
      </w:pPr>
      <w:r>
        <w:t>关键词</w:t>
      </w:r>
    </w:p>
    <w:p>
      <w:r>
        <w:rPr>
          <w:rFonts w:ascii="等线(中文正文)" w:hAnsi="等线(中文正文)" w:cs="等线(中文正文)" w:eastAsia="等线(中文正文)"/>
          <w:b w:val="false"/>
          <w:i w:val="false"/>
          <w:sz w:val="20"/>
        </w:rPr>
        <w:t xml:space="preserve">梦想 坚持 汇添富基金 公募业务 科技板块 有色板块 黄金 宏观环境 美联储 加息预期 投资机会 资产管理 基金投顾 养老 私募资管 海外业务 股权投资 非农就业数据 供需关系 库存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这段对话中，讲述者分享了他们对追求卓越和梦想的持续追求，以及通过不断超越现状来实现长期目标的决心。自2004年以来，他们带着梦想从零开始，不断努力，始终不负信任，展现了所有伟大成就都源于梦想与坚持。对话强调了在市场起伏中把握成功机遇的重要性，以及如何规避风险，帮助人们达到每一个梦想目的地。此外，还讨论了汇添富基金在公募业务、电商平台创新、养老及私募资管、海外业务、股权投资和基金投顾等方面的优秀表现，以及布局七大业务板块和打造专业立体的资产管理体系的重要性。对话还深入讨论了投资市场的状况，包括科技板块和有色板块的表现，以及黄金和铜等资源品的价格波动和市场影响因素，为投资者提供了实现财富增长和梦想达成的策略，强调了对市场的深入理解、对投资机遇的敏锐捕捉，以及对未来持续追求卓越和梦想的承诺。</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汇添富基金：梦想与坚持的力量</w:t>
      </w:r>
    </w:p>
    <w:p>
      <w:r>
        <w:rPr>
          <w:rFonts w:ascii="等线(中文正文)" w:hAnsi="等线(中文正文)" w:cs="等线(中文正文)" w:eastAsia="等线(中文正文)"/>
          <w:b w:val="false"/>
          <w:i w:val="false"/>
          <w:sz w:val="20"/>
        </w:rPr>
        <w:t>汇添富基金自2004年起，秉持梦想与坚持，历经市场起伏，成功布局七大业务板块，公募业务领先，电商平台创新，养老及私募资管业绩优异，海外业务稳健成长，股权投资创新，基金投顾厚积薄发。强调长期投资理念，提醒投资者注意风险，基金管理人承诺勤勉尽责，但不保证盈利或最低收益。</w:t>
      </w:r>
    </w:p>
    <w:p>
      <w:r>
        <w:rPr>
          <w:rFonts w:ascii="等线(中文正文)" w:hAnsi="等线(中文正文)" w:cs="等线(中文正文)" w:eastAsia="等线(中文正文)"/>
          <w:b w:val="false"/>
          <w:i w:val="false"/>
          <w:sz w:val="20"/>
        </w:rPr>
        <w:t/>
      </w:r>
    </w:p>
    <w:p>
      <w:pPr>
        <w:pStyle w:val="ab"/>
        <w:numPr>
          <w:numId w:val="2"/>
        </w:numPr>
      </w:pPr>
      <w:r>
        <w:t>03:05 黄金与有色板块强势反弹，投资者信心恢复</w:t>
      </w:r>
    </w:p>
    <w:p>
      <w:r>
        <w:rPr>
          <w:rFonts w:ascii="等线(中文正文)" w:hAnsi="等线(中文正文)" w:cs="等线(中文正文)" w:eastAsia="等线(中文正文)"/>
          <w:b w:val="false"/>
          <w:i w:val="false"/>
          <w:sz w:val="20"/>
        </w:rPr>
        <w:t>对话讨论了近期市场行情，特别是黄金和有色板块的显著涨幅。黄金价格突破前高，引发广泛关注，因其在中国市场具有广泛受众。投资者对黄金的上涨表现出极大兴趣，讨论其抄底时机，推动股价上扬。科技板块同样表现亮眼，整体市场信心恢复，投资者收获感增强。</w:t>
      </w:r>
    </w:p>
    <w:p>
      <w:r>
        <w:rPr>
          <w:rFonts w:ascii="等线(中文正文)" w:hAnsi="等线(中文正文)" w:cs="等线(中文正文)" w:eastAsia="等线(中文正文)"/>
          <w:b w:val="false"/>
          <w:i w:val="false"/>
          <w:sz w:val="20"/>
        </w:rPr>
        <w:t/>
      </w:r>
    </w:p>
    <w:p>
      <w:pPr>
        <w:pStyle w:val="ab"/>
        <w:numPr>
          <w:numId w:val="3"/>
        </w:numPr>
      </w:pPr>
      <w:r>
        <w:t>08:02 有色板块波动与国际宏观因素分析</w:t>
      </w:r>
    </w:p>
    <w:p>
      <w:r>
        <w:rPr>
          <w:rFonts w:ascii="等线(中文正文)" w:hAnsi="等线(中文正文)" w:cs="等线(中文正文)" w:eastAsia="等线(中文正文)"/>
          <w:b w:val="false"/>
          <w:i w:val="false"/>
          <w:sz w:val="20"/>
        </w:rPr>
        <w:t>对话深入探讨了有色板块，尤其是铜的价格波动，与国际宏观经济，特别是美国经济数据、货币政策及美元走势的紧密联系。分析了7月全球资本市场动荡对加息预期的影响，以及美联储鸽派言论对市场情绪的缓解作用，指出AI关注度对利率决议走势的影响，强调市场情绪与实际政策间的复杂互动。</w:t>
      </w:r>
    </w:p>
    <w:p>
      <w:r>
        <w:rPr>
          <w:rFonts w:ascii="等线(中文正文)" w:hAnsi="等线(中文正文)" w:cs="等线(中文正文)" w:eastAsia="等线(中文正文)"/>
          <w:b w:val="false"/>
          <w:i w:val="false"/>
          <w:sz w:val="20"/>
        </w:rPr>
        <w:t/>
      </w:r>
    </w:p>
    <w:p>
      <w:pPr>
        <w:pStyle w:val="ab"/>
        <w:numPr>
          <w:numId w:val="4"/>
        </w:numPr>
      </w:pPr>
      <w:r>
        <w:t>13:13 有色板块震荡上行与宏观因素影响分析</w:t>
      </w:r>
    </w:p>
    <w:p>
      <w:r>
        <w:rPr>
          <w:rFonts w:ascii="等线(中文正文)" w:hAnsi="等线(中文正文)" w:cs="等线(中文正文)" w:eastAsia="等线(中文正文)"/>
          <w:b w:val="false"/>
          <w:i w:val="false"/>
          <w:sz w:val="20"/>
        </w:rPr>
        <w:t>对话讨论了有色板块的震荡上行趋势，指出美伊冲突和美联储议息会议等宏观因素对金属价格的影响。分析了铜市场的向好态势，包括新兴市场强劲消费和库存去化，以及中东局势对海湾地区复产的不确定性。同时提及铅锌等金属供需偏弱但成本支撑，强调宏观环境变化对有色板块的影响。</w:t>
      </w:r>
    </w:p>
    <w:p>
      <w:r>
        <w:rPr>
          <w:rFonts w:ascii="等线(中文正文)" w:hAnsi="等线(中文正文)" w:cs="等线(中文正文)" w:eastAsia="等线(中文正文)"/>
          <w:b w:val="false"/>
          <w:i w:val="false"/>
          <w:sz w:val="20"/>
        </w:rPr>
        <w:t/>
      </w:r>
    </w:p>
    <w:p>
      <w:pPr>
        <w:pStyle w:val="ab"/>
        <w:numPr>
          <w:numId w:val="5"/>
        </w:numPr>
      </w:pPr>
      <w:r>
        <w:t>16:21 黄金价格走势分析与有色板块投资策略</w:t>
      </w:r>
    </w:p>
    <w:p>
      <w:r>
        <w:rPr>
          <w:rFonts w:ascii="等线(中文正文)" w:hAnsi="等线(中文正文)" w:cs="等线(中文正文)" w:eastAsia="等线(中文正文)"/>
          <w:b w:val="false"/>
          <w:i w:val="false"/>
          <w:sz w:val="20"/>
        </w:rPr>
        <w:t>对话深入探讨了黄金价格受宏观因素影响的走势，指出近期金价突破4200美元，显示出从弱势震荡转向可能的上升趋势。分析了美联储政策、非农就业数据及美债收益率对黄金及有色板块的影响，并提出了观察金价回踩时能否守住关键位置的策略。此外，还提及了投资者对布局有色及工业金属以把握周期性资源类行情的兴趣。</w:t>
      </w:r>
    </w:p>
    <w:p>
      <w:r>
        <w:rPr>
          <w:rFonts w:ascii="等线(中文正文)" w:hAnsi="等线(中文正文)" w:cs="等线(中文正文)" w:eastAsia="等线(中文正文)"/>
          <w:b w:val="false"/>
          <w:i w:val="false"/>
          <w:sz w:val="20"/>
        </w:rPr>
        <w:t/>
      </w:r>
    </w:p>
    <w:p>
      <w:pPr>
        <w:pStyle w:val="ab"/>
        <w:numPr>
          <w:numId w:val="6"/>
        </w:numPr>
      </w:pPr>
      <w:r>
        <w:t>22:24 铜价上涨：供需矛盾与需求复苏</w:t>
      </w:r>
    </w:p>
    <w:p>
      <w:r>
        <w:rPr>
          <w:rFonts w:ascii="等线(中文正文)" w:hAnsi="等线(中文正文)" w:cs="等线(中文正文)" w:eastAsia="等线(中文正文)"/>
          <w:b w:val="false"/>
          <w:i w:val="false"/>
          <w:sz w:val="20"/>
        </w:rPr>
        <w:t>对话分析了铜价上涨的背景，指出供应端智利铜矿产量下滑及全球铜矿供应增速由正转负，需求端国内电网投资与储能高增长预期，以及全球AI高资本开支和电网建设周期推动消费高增长。供需矛盾加剧，库存低位，美国关税落地可能性增加现货铜短缺，铜价基本面影响权重明显增加。</w:t>
      </w:r>
    </w:p>
    <w:p>
      <w:r>
        <w:rPr>
          <w:rFonts w:ascii="等线(中文正文)" w:hAnsi="等线(中文正文)" w:cs="等线(中文正文)" w:eastAsia="等线(中文正文)"/>
          <w:b w:val="false"/>
          <w:i w:val="false"/>
          <w:sz w:val="20"/>
        </w:rPr>
        <w:t/>
      </w:r>
    </w:p>
    <w:p>
      <w:pPr>
        <w:pStyle w:val="ab"/>
        <w:numPr>
          <w:numId w:val="7"/>
        </w:numPr>
      </w:pPr>
      <w:r>
        <w:t>27:44 科技与资源资产配置策略探讨</w:t>
      </w:r>
    </w:p>
    <w:p>
      <w:r>
        <w:rPr>
          <w:rFonts w:ascii="等线(中文正文)" w:hAnsi="等线(中文正文)" w:cs="等线(中文正文)" w:eastAsia="等线(中文正文)"/>
          <w:b w:val="false"/>
          <w:i w:val="false"/>
          <w:sz w:val="20"/>
        </w:rPr>
        <w:t>对话深入探讨了科技行业细分领域的投资机遇与风险，以及资源类资产配置的重要性。通过对比科技行业高锐度但高风险的特点，建议投资者可考虑配置有色板块ETF基金，如汇添富中证细分有色ETF链接，以覆盖铜、黄金等重点资源方向。同时，对于主动投资铜方向，推荐关注基金经理在季报中表达的投资观点，如汇添富弘锐混合，以把握铜产业机遇。最后，鼓励投资者将推荐产品加入自选观察，并积极交流市场见解。</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着重强调了梦想与坚持的力量，自2004年起，他始终怀揣对卓越的追求，不断超越自我，无惧市场波动，紧紧把握机遇。他以自己在汇添富基金的职业生涯为例，展示了公司在公募业务、电商平台、养老及私募资管、海外业务、股权投资和基金投顾等多个领域的显著成就。他强调，关注市场动态、合理布局业务板块、通过多类产品线为投资者创造价值是至关重要的。他提醒投资者，投资存在风险，需要谨慎决策，并重申基金管理人应对投资者负责的态度。此外，他通过直播形式与观众分享市场观点，特别关注有色板块等投资机会，倡导均衡资产配置，并推荐相关基金产品，旨在帮助投资者把握市场趋势和机遇。</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问：汇添富基金在业务发展上有哪些亮点？</w:t>
      </w:r>
    </w:p>
    <w:p>
      <w:r>
        <w:rPr>
          <w:rFonts w:ascii="等线(中文正文)" w:hAnsi="等线(中文正文)" w:cs="等线(中文正文)" w:eastAsia="等线(中文正文)"/>
          <w:b w:val="false"/>
          <w:i w:val="false"/>
          <w:sz w:val="20"/>
        </w:rPr>
        <w:t>发言人1 答：汇添富基金布局了七大业务板块，构建了专业立体的资产管理体系。在公募业务、电商平台、养老及私募资管、海外业务、股权投资以及基金投顾等方面均取得了显著成绩，稳居行业前列，且各业务领域均有优异表现。</w:t>
      </w:r>
    </w:p>
    <w:p>
      <w:r>
        <w:rPr>
          <w:rFonts w:ascii="等线(中文正文)" w:hAnsi="等线(中文正文)" w:cs="等线(中文正文)" w:eastAsia="等线(中文正文)"/>
          <w:b w:val="false"/>
          <w:i w:val="false"/>
          <w:sz w:val="20"/>
        </w:rPr>
        <w:t/>
      </w:r>
    </w:p>
    <w:p>
      <w:pPr>
        <w:pStyle w:val="ab"/>
      </w:pPr>
      <w:r>
        <w:t>发言人1 问：汇添富基金对于投资风险的态度是什么？</w:t>
      </w:r>
    </w:p>
    <w:p>
      <w:r>
        <w:rPr>
          <w:rFonts w:ascii="等线(中文正文)" w:hAnsi="等线(中文正文)" w:cs="等线(中文正文)" w:eastAsia="等线(中文正文)"/>
          <w:b w:val="false"/>
          <w:i w:val="false"/>
          <w:sz w:val="20"/>
        </w:rPr>
        <w:t>发言人1 答：基金管理人承诺以诚实信用、勤勉尽责的原则管理和运用基金资产，但不保证基金一定盈利或最低收益。基金投资存在不确定性，过往业绩不代表未来表现，基金管理人提醒投资人注意买者自负原则，认真阅读相关法律文件，了解产品风险，并根据自身能力审慎决策，独立承担投资风险。</w:t>
      </w:r>
    </w:p>
    <w:p>
      <w:r>
        <w:rPr>
          <w:rFonts w:ascii="等线(中文正文)" w:hAnsi="等线(中文正文)" w:cs="等线(中文正文)" w:eastAsia="等线(中文正文)"/>
          <w:b w:val="false"/>
          <w:i w:val="false"/>
          <w:sz w:val="20"/>
        </w:rPr>
        <w:t/>
      </w:r>
    </w:p>
    <w:p>
      <w:pPr>
        <w:pStyle w:val="ab"/>
      </w:pPr>
      <w:r>
        <w:t>发言人1 问：近期股市行情中，哪些板块表现比较突出？</w:t>
      </w:r>
    </w:p>
    <w:p>
      <w:r>
        <w:rPr>
          <w:rFonts w:ascii="等线(中文正文)" w:hAnsi="等线(中文正文)" w:cs="等线(中文正文)" w:eastAsia="等线(中文正文)"/>
          <w:b w:val="false"/>
          <w:i w:val="false"/>
          <w:sz w:val="20"/>
        </w:rPr>
        <w:t>发言人1 答：本周科技板块和有色板块表现亮眼。特别是有色板块中黄金的价格连续突破前高位置，对整个板块具有很强的带动性。黄金不仅在全球市场关注度高，且在中国市场拥有广泛的受众基础，其价格波动容易引起大众的关注和讨论，从而影响到资本市场二级市场的股价表现。</w:t>
      </w:r>
    </w:p>
    <w:p>
      <w:r>
        <w:rPr>
          <w:rFonts w:ascii="等线(中文正文)" w:hAnsi="等线(中文正文)" w:cs="等线(中文正文)" w:eastAsia="等线(中文正文)"/>
          <w:b w:val="false"/>
          <w:i w:val="false"/>
          <w:sz w:val="20"/>
        </w:rPr>
        <w:t/>
      </w:r>
    </w:p>
    <w:p>
      <w:pPr>
        <w:pStyle w:val="ab"/>
      </w:pPr>
      <w:r>
        <w:t>发言人1 问：黄金价格上涨对相关人群产生了哪些影响？</w:t>
      </w:r>
    </w:p>
    <w:p>
      <w:r>
        <w:rPr>
          <w:rFonts w:ascii="等线(中文正文)" w:hAnsi="等线(中文正文)" w:cs="等线(中文正文)" w:eastAsia="等线(中文正文)"/>
          <w:b w:val="false"/>
          <w:i w:val="false"/>
          <w:sz w:val="20"/>
        </w:rPr>
        <w:t>发言人1 答：黄金价格的上涨牵扯到消费神经和投资神经，对人群效应明显。例如，一些朋友会为小孩储备黄金，女士们可能会趁价格涨跌购买黄金饰品，长辈也偏好黄金。当黄金形成阶段性的上升趋势时，这些人群会感到兴奋，并将此作为话题进行讨论，这也反映在财经资讯和自媒体端的相关新闻中。</w:t>
      </w:r>
    </w:p>
    <w:p>
      <w:r>
        <w:rPr>
          <w:rFonts w:ascii="等线(中文正文)" w:hAnsi="等线(中文正文)" w:cs="等线(中文正文)" w:eastAsia="等线(中文正文)"/>
          <w:b w:val="false"/>
          <w:i w:val="false"/>
          <w:sz w:val="20"/>
        </w:rPr>
        <w:t/>
      </w:r>
    </w:p>
    <w:p>
      <w:pPr>
        <w:pStyle w:val="ab"/>
      </w:pPr>
      <w:r>
        <w:t>发言人1 问：除了黄金外，有色板块中还有哪些细分方向值得关注？</w:t>
      </w:r>
    </w:p>
    <w:p>
      <w:r>
        <w:rPr>
          <w:rFonts w:ascii="等线(中文正文)" w:hAnsi="等线(中文正文)" w:cs="等线(中文正文)" w:eastAsia="等线(中文正文)"/>
          <w:b w:val="false"/>
          <w:i w:val="false"/>
          <w:sz w:val="20"/>
        </w:rPr>
        <w:t>发言人1 答：除了黄金外，铜这一类有色细分方向近期涨幅较大，受到更多关注。具体原因将在后续直播中详细列举和探讨。</w:t>
      </w:r>
    </w:p>
    <w:p>
      <w:r>
        <w:rPr>
          <w:rFonts w:ascii="等线(中文正文)" w:hAnsi="等线(中文正文)" w:cs="等线(中文正文)" w:eastAsia="等线(中文正文)"/>
          <w:b w:val="false"/>
          <w:i w:val="false"/>
          <w:sz w:val="20"/>
        </w:rPr>
        <w:t/>
      </w:r>
    </w:p>
    <w:p>
      <w:pPr>
        <w:pStyle w:val="ab"/>
      </w:pPr>
      <w:r>
        <w:t>发言人1 问：有色板块的表现和影响因素主要有哪些？</w:t>
      </w:r>
    </w:p>
    <w:p>
      <w:r>
        <w:rPr>
          <w:rFonts w:ascii="等线(中文正文)" w:hAnsi="等线(中文正文)" w:cs="等线(中文正文)" w:eastAsia="等线(中文正文)"/>
          <w:b w:val="false"/>
          <w:i w:val="false"/>
          <w:sz w:val="20"/>
        </w:rPr>
        <w:t>发言人1 答：有色板块的表现受到国际宏观情况的直接影响，尤其是美国整体经济动向、货币政策、美元走势以及美债走势。自五月份以来，美国经济数据持续向好，叠加通胀数据超预期和美联储加息预期上升，导致黄金和铜等资源品商品价格受到压制，呈现调整或震荡态势。</w:t>
      </w:r>
    </w:p>
    <w:p>
      <w:r>
        <w:rPr>
          <w:rFonts w:ascii="等线(中文正文)" w:hAnsi="等线(中文正文)" w:cs="等线(中文正文)" w:eastAsia="等线(中文正文)"/>
          <w:b w:val="false"/>
          <w:i w:val="false"/>
          <w:sz w:val="20"/>
        </w:rPr>
        <w:t/>
      </w:r>
    </w:p>
    <w:p>
      <w:pPr>
        <w:pStyle w:val="ab"/>
      </w:pPr>
      <w:r>
        <w:t>发言人1 问：7月份全球资本市场出现了什么变化？</w:t>
      </w:r>
    </w:p>
    <w:p>
      <w:r>
        <w:rPr>
          <w:rFonts w:ascii="等线(中文正文)" w:hAnsi="等线(中文正文)" w:cs="等线(中文正文)" w:eastAsia="等线(中文正文)"/>
          <w:b w:val="false"/>
          <w:i w:val="false"/>
          <w:sz w:val="20"/>
        </w:rPr>
        <w:t>发言人1 答：在7月份，全球资本市场因科技股大幅波动而产生较大震动，不仅美国市场受到影响，亚洲股市如日韩、A股、港股、中国台湾股市也出现明显波动。原本市场的加息预期开始放缓，并在美联储议息会议期间未采取行动，同时新任美联储主席发表偏鸽派言论，减轻了市场对加息的担忧。</w:t>
      </w:r>
    </w:p>
    <w:p>
      <w:r>
        <w:rPr>
          <w:rFonts w:ascii="等线(中文正文)" w:hAnsi="等线(中文正文)" w:cs="等线(中文正文)" w:eastAsia="等线(中文正文)"/>
          <w:b w:val="false"/>
          <w:i w:val="false"/>
          <w:sz w:val="20"/>
        </w:rPr>
        <w:t/>
      </w:r>
    </w:p>
    <w:p>
      <w:pPr>
        <w:pStyle w:val="ab"/>
      </w:pPr>
      <w:r>
        <w:t>发言人1 问：对于九月份美联储利率决议的预期如何？</w:t>
      </w:r>
    </w:p>
    <w:p>
      <w:r>
        <w:rPr>
          <w:rFonts w:ascii="等线(中文正文)" w:hAnsi="等线(中文正文)" w:cs="等线(中文正文)" w:eastAsia="等线(中文正文)"/>
          <w:b w:val="false"/>
          <w:i w:val="false"/>
          <w:sz w:val="20"/>
        </w:rPr>
        <w:t>发言人1 答：虽然九月份美联储可能再次召开利率决议，但目前市场对于加息是否落地持谨慎态度。新任主席言论虽有鹰派倾向，但其对抗通胀的信誉受到质疑，未对有色板块造成显著影响。</w:t>
      </w:r>
    </w:p>
    <w:p>
      <w:r>
        <w:rPr>
          <w:rFonts w:ascii="等线(中文正文)" w:hAnsi="等线(中文正文)" w:cs="等线(中文正文)" w:eastAsia="等线(中文正文)"/>
          <w:b w:val="false"/>
          <w:i w:val="false"/>
          <w:sz w:val="20"/>
        </w:rPr>
        <w:t/>
      </w:r>
    </w:p>
    <w:p>
      <w:pPr>
        <w:pStyle w:val="ab"/>
      </w:pPr>
      <w:r>
        <w:t>发言人1 问：近期有色板块受哪些因素影响？</w:t>
      </w:r>
    </w:p>
    <w:p>
      <w:r>
        <w:rPr>
          <w:rFonts w:ascii="等线(中文正文)" w:hAnsi="等线(中文正文)" w:cs="等线(中文正文)" w:eastAsia="等线(中文正文)"/>
          <w:b w:val="false"/>
          <w:i w:val="false"/>
          <w:sz w:val="20"/>
        </w:rPr>
        <w:t>发言人1 答：近期有色板块受多重因素影响，包括全球地缘政治形势的变化（如美伊冲突），中东局势动荡带来的不确定性限制了金属价格涨幅，以及市场对于美联储政策变化的关注。此外，不同贵金属如铜的基本面情况各异，铜价因新兴市场强劲消费和库存持续去化而维持向好态势。</w:t>
      </w:r>
    </w:p>
    <w:p>
      <w:r>
        <w:rPr>
          <w:rFonts w:ascii="等线(中文正文)" w:hAnsi="等线(中文正文)" w:cs="等线(中文正文)" w:eastAsia="等线(中文正文)"/>
          <w:b w:val="false"/>
          <w:i w:val="false"/>
          <w:sz w:val="20"/>
        </w:rPr>
        <w:t/>
      </w:r>
    </w:p>
    <w:p>
      <w:pPr>
        <w:pStyle w:val="ab"/>
      </w:pPr>
      <w:r>
        <w:t>发言人1 问：黄金价格目前处于何种状态？</w:t>
      </w:r>
    </w:p>
    <w:p>
      <w:r>
        <w:rPr>
          <w:rFonts w:ascii="等线(中文正文)" w:hAnsi="等线(中文正文)" w:cs="等线(中文正文)" w:eastAsia="等线(中文正文)"/>
          <w:b w:val="false"/>
          <w:i w:val="false"/>
          <w:sz w:val="20"/>
        </w:rPr>
        <w:t>发言人1 答：黄金价格在4000美元附近反复震荡，形成箱体底部特征。近期受到宏观利好催化，如美联储偏鸽派表态，但之前长时间的鹰派发言、美债收益率高位运行以及科技行情虹吸效应导致资金从黄金ETF持续流出，使得黄金向上突破面临一定难度。尽管如此，黄金在底部位置保持震荡并未下跌，表明有资金在支撑并拖住价格。</w:t>
      </w:r>
    </w:p>
    <w:p>
      <w:r>
        <w:rPr>
          <w:rFonts w:ascii="等线(中文正文)" w:hAnsi="等线(中文正文)" w:cs="等线(中文正文)" w:eastAsia="等线(中文正文)"/>
          <w:b w:val="false"/>
          <w:i w:val="false"/>
          <w:sz w:val="20"/>
        </w:rPr>
        <w:t/>
      </w:r>
    </w:p>
    <w:p>
      <w:pPr>
        <w:pStyle w:val="ab"/>
      </w:pPr>
      <w:r>
        <w:t>发言人1 问：本次金价突破4200美元是否意味着新一轮向上的趋势已经确立？</w:t>
      </w:r>
    </w:p>
    <w:p>
      <w:r>
        <w:rPr>
          <w:rFonts w:ascii="等线(中文正文)" w:hAnsi="等线(中文正文)" w:cs="等线(中文正文)" w:eastAsia="等线(中文正文)"/>
          <w:b w:val="false"/>
          <w:i w:val="false"/>
          <w:sz w:val="20"/>
        </w:rPr>
        <w:t>发言人1 答：目前还言之过早，需要进一步观察。首先需关注美联储非农就业数据及整体经济数据情况，若数据反复偏阴并在九月份形成极大加息预期，将对有色板块包括黄金和工业金属产生价格压制。其次，观察金价在4300美元左右面临的均线压力位时是否会回踩。</w:t>
      </w:r>
    </w:p>
    <w:p>
      <w:r>
        <w:rPr>
          <w:rFonts w:ascii="等线(中文正文)" w:hAnsi="等线(中文正文)" w:cs="等线(中文正文)" w:eastAsia="等线(中文正文)"/>
          <w:b w:val="false"/>
          <w:i w:val="false"/>
          <w:sz w:val="20"/>
        </w:rPr>
        <w:t/>
      </w:r>
    </w:p>
    <w:p>
      <w:pPr>
        <w:pStyle w:val="ab"/>
      </w:pPr>
      <w:r>
        <w:t>发言人1 问：接下来应关注哪些信号来判断黄金行情？</w:t>
      </w:r>
    </w:p>
    <w:p>
      <w:r>
        <w:rPr>
          <w:rFonts w:ascii="等线(中文正文)" w:hAnsi="等线(中文正文)" w:cs="等线(中文正文)" w:eastAsia="等线(中文正文)"/>
          <w:b w:val="false"/>
          <w:i w:val="false"/>
          <w:sz w:val="20"/>
        </w:rPr>
        <w:t>发言人1 答：主要关注三个方面：一是美国非农就业数据的表现，若持续低于预期，则美联储加息概率会削弱，有利于有色板块和黄金；二是十年期美债收益率能否稳定回落，高位上行将对有色板块形成资金压制；三是金价自身趋势是否确立，例如回踩后能否守住4160点底部箱体上沿位置。</w:t>
      </w:r>
    </w:p>
    <w:p>
      <w:r>
        <w:rPr>
          <w:rFonts w:ascii="等线(中文正文)" w:hAnsi="等线(中文正文)" w:cs="等线(中文正文)" w:eastAsia="等线(中文正文)"/>
          <w:b w:val="false"/>
          <w:i w:val="false"/>
          <w:sz w:val="20"/>
        </w:rPr>
        <w:t/>
      </w:r>
    </w:p>
    <w:p>
      <w:pPr>
        <w:pStyle w:val="ab"/>
      </w:pPr>
      <w:r>
        <w:t>发言人1 问：对于铜的行情，有哪些基本面利好因素？</w:t>
      </w:r>
    </w:p>
    <w:p>
      <w:r>
        <w:rPr>
          <w:rFonts w:ascii="等线(中文正文)" w:hAnsi="等线(中文正文)" w:cs="等线(中文正文)" w:eastAsia="等线(中文正文)"/>
          <w:b w:val="false"/>
          <w:i w:val="false"/>
          <w:sz w:val="20"/>
        </w:rPr>
        <w:t>发言人1 答：铜的基本面利好在于：全球铜矿供应出现大幅下滑，供应紧缺现状加剧；矿冶方面存在矛盾，如智利铜矿复产不及预期，全球铜矿供应增速由正转负；国内铜矿及阳极板紧缺导致增量有限，同时下游消费存在增长预期，供需短缺与需求回升形成正面影响。</w:t>
      </w:r>
    </w:p>
    <w:p>
      <w:r>
        <w:rPr>
          <w:rFonts w:ascii="等线(中文正文)" w:hAnsi="等线(中文正文)" w:cs="等线(中文正文)" w:eastAsia="等线(中文正文)"/>
          <w:b w:val="false"/>
          <w:i w:val="false"/>
          <w:sz w:val="20"/>
        </w:rPr>
        <w:t/>
      </w:r>
    </w:p>
    <w:p>
      <w:pPr>
        <w:pStyle w:val="ab"/>
      </w:pPr>
      <w:r>
        <w:t>发言人1 问：库存方面对铜价有何影响？</w:t>
      </w:r>
    </w:p>
    <w:p>
      <w:r>
        <w:rPr>
          <w:rFonts w:ascii="等线(中文正文)" w:hAnsi="等线(中文正文)" w:cs="等线(中文正文)" w:eastAsia="等线(中文正文)"/>
          <w:b w:val="false"/>
          <w:i w:val="false"/>
          <w:sz w:val="20"/>
        </w:rPr>
        <w:t>发言人1 答：目前国内外铜库存均处于较低水平，LME库存加快去化，非美现货市场呈现紧缺格局。美国可能落地的金铜关税以及国内消费旺季来临，可能加剧现货铜短缺情况，增加库存逼仓的可能性，从而进一步提振铜价。</w:t>
      </w:r>
    </w:p>
    <w:p>
      <w:r>
        <w:rPr>
          <w:rFonts w:ascii="等线(中文正文)" w:hAnsi="等线(中文正文)" w:cs="等线(中文正文)" w:eastAsia="等线(中文正文)"/>
          <w:b w:val="false"/>
          <w:i w:val="false"/>
          <w:sz w:val="20"/>
        </w:rPr>
        <w:t/>
      </w:r>
    </w:p>
    <w:p>
      <w:pPr>
        <w:pStyle w:val="ab"/>
      </w:pPr>
      <w:r>
        <w:t>发言人1 问：如何配置有色板块以分散风险？</w:t>
      </w:r>
    </w:p>
    <w:p>
      <w:r>
        <w:rPr>
          <w:rFonts w:ascii="等线(中文正文)" w:hAnsi="等线(中文正文)" w:cs="等线(中文正文)" w:eastAsia="等线(中文正文)"/>
          <w:b w:val="false"/>
          <w:i w:val="false"/>
          <w:sz w:val="20"/>
        </w:rPr>
        <w:t>发言人1 答：投资者可以通过选择有色ETF基金产品来简单便捷地配置有色板块，例如汇添富中证细分有色ETF联接，该指数跟踪的指数中铜和黄金占比很高，能覆盖有色板块的重点资源方向。另外，对于想单独投资铜的投资者，可关注一些主动管理型基金，比如汇添富弘锐混合，该基金会在四季报中表达出关注铜产业机遇的意向。</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2026-08-08T05:04:11Z</dcterms:created>
  <dc:creator>Apache POI</dc:creator>
</cp:coreProperties>
</file>