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易方达基金 黄金凭什么成为全球第一大官方储备资产？ 260807_导读</w:t>
      </w:r>
    </w:p>
    <w:p>
      <w:pPr>
        <w:pStyle w:val="a0"/>
        <w:jc w:val="center"/>
      </w:pPr>
      <w:r>
        <w:t>2026年08月08日 12:41</w:t>
      </w:r>
    </w:p>
    <w:p>
      <w:pPr>
        <w:pStyle w:val="a7"/>
      </w:pPr>
      <w:r>
        <w:t>关键词</w:t>
      </w:r>
    </w:p>
    <w:p>
      <w:r>
        <w:rPr>
          <w:rFonts w:ascii="等线(中文正文)" w:hAnsi="等线(中文正文)" w:cs="等线(中文正文)" w:eastAsia="等线(中文正文)"/>
          <w:b w:val="false"/>
          <w:i w:val="false"/>
          <w:sz w:val="20"/>
        </w:rPr>
        <w:t xml:space="preserve">黄金 官方储备 美债 多元化 央行 投资 需求 价格 长期 战略 通胀 避险 资产 购买 稳定 独立性 风险分散 信用 实物 全球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截至2025年底，黄金在官方储备中的占比超越美国国债，达到27%，标志着全球央行对黄金重视度提升。全年净购入量约850吨，即便金价高位，购入热情不减。私人投资需求增长，反映黄金需求多元化。专家指出，这一变化显示资金从主权信用资产向实物资产迁移，建议投资者通过黄金ETF等工具参与布局，但需注意金价波动风险，谨慎投资。</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盘前早知道：8月6日市场回顾与投资趋势解读</w:t>
      </w:r>
    </w:p>
    <w:p>
      <w:r>
        <w:rPr>
          <w:rFonts w:ascii="等线(中文正文)" w:hAnsi="等线(中文正文)" w:cs="等线(中文正文)" w:eastAsia="等线(中文正文)"/>
          <w:b w:val="false"/>
          <w:i w:val="false"/>
          <w:sz w:val="20"/>
        </w:rPr>
        <w:t>回顾昨日市场，三大指数涨跌不一，煤炭、建筑材料等板块领涨，传媒、电力设备等板块领跌。A股两市成交额达2.55万亿元，港股市场恒生指数与恒生科技指数均下跌。直播将解读投资趋势，直击热点，提醒投资者基金有风险，需谨慎。</w:t>
      </w:r>
    </w:p>
    <w:p>
      <w:r>
        <w:rPr>
          <w:rFonts w:ascii="等线(中文正文)" w:hAnsi="等线(中文正文)" w:cs="等线(中文正文)" w:eastAsia="等线(中文正文)"/>
          <w:b w:val="false"/>
          <w:i w:val="false"/>
          <w:sz w:val="20"/>
        </w:rPr>
        <w:t/>
      </w:r>
    </w:p>
    <w:p>
      <w:pPr>
        <w:pStyle w:val="ab"/>
        <w:numPr>
          <w:numId w:val="2"/>
        </w:numPr>
      </w:pPr>
      <w:r>
        <w:t>06:31 黄金超越美债成全球储备资产之首，揭示储备体系深刻变革</w:t>
      </w:r>
    </w:p>
    <w:p>
      <w:r>
        <w:rPr>
          <w:rFonts w:ascii="等线(中文正文)" w:hAnsi="等线(中文正文)" w:cs="等线(中文正文)" w:eastAsia="等线(中文正文)"/>
          <w:b w:val="false"/>
          <w:i w:val="false"/>
          <w:sz w:val="20"/>
        </w:rPr>
        <w:t>欧洲央行数据显示，至25年末，黄金占全球官方储备的27%，超过美国国债的22%，标志着全球储备体系向多元化转变。这一变化反映出地缘政治不确定性、美元信用挑战及通胀上升背景下，黄金作为低信用风险资产的战略价值被重新认知。全球储备结构的变革不仅影响宏观资产投资逻辑，也为普通投资者提供新的资产配置视角。</w:t>
      </w:r>
    </w:p>
    <w:p>
      <w:r>
        <w:rPr>
          <w:rFonts w:ascii="等线(中文正文)" w:hAnsi="等线(中文正文)" w:cs="等线(中文正文)" w:eastAsia="等线(中文正文)"/>
          <w:b w:val="false"/>
          <w:i w:val="false"/>
          <w:sz w:val="20"/>
        </w:rPr>
        <w:t/>
      </w:r>
    </w:p>
    <w:p>
      <w:pPr>
        <w:pStyle w:val="ab"/>
        <w:numPr>
          <w:numId w:val="3"/>
        </w:numPr>
      </w:pPr>
      <w:r>
        <w:t>08:56 全球官方储备结构变化：黄金占比超美国国债</w:t>
      </w:r>
    </w:p>
    <w:p>
      <w:r>
        <w:rPr>
          <w:rFonts w:ascii="等线(中文正文)" w:hAnsi="等线(中文正文)" w:cs="等线(中文正文)" w:eastAsia="等线(中文正文)"/>
          <w:b w:val="false"/>
          <w:i w:val="false"/>
          <w:sz w:val="20"/>
        </w:rPr>
        <w:t>欧洲央行报告指出，到2025年底，黄金在全球官方储备中的占比升至27%，超过美国国债的22%，成为单一资产中占比最高的。这一变化在两年内发生，从16%迅速上升至27%，主要归因于央行持续增持及金价上涨带来的市值重估。与此同时，美国国债占比从26%微降至22%，欧元及其他美元储备占比也出现下降，反映出官方储备多元化趋势明显，美元类资产份额收缩，黄金占比扩张。</w:t>
      </w:r>
    </w:p>
    <w:p>
      <w:r>
        <w:rPr>
          <w:rFonts w:ascii="等线(中文正文)" w:hAnsi="等线(中文正文)" w:cs="等线(中文正文)" w:eastAsia="等线(中文正文)"/>
          <w:b w:val="false"/>
          <w:i w:val="false"/>
          <w:sz w:val="20"/>
        </w:rPr>
        <w:t/>
      </w:r>
    </w:p>
    <w:p>
      <w:pPr>
        <w:pStyle w:val="ab"/>
        <w:numPr>
          <w:numId w:val="4"/>
        </w:numPr>
      </w:pPr>
      <w:r>
        <w:t>11:45 2025年全球官方部门黄金购买趋势分析</w:t>
      </w:r>
    </w:p>
    <w:p>
      <w:r>
        <w:rPr>
          <w:rFonts w:ascii="等线(中文正文)" w:hAnsi="等线(中文正文)" w:cs="等线(中文正文)" w:eastAsia="等线(中文正文)"/>
          <w:b w:val="false"/>
          <w:i w:val="false"/>
          <w:sz w:val="20"/>
        </w:rPr>
        <w:t>2025年，泰达、波兰、哈萨克斯坦、巴西、中国和土耳其等国家成为黄金购买的主力，覆盖欧洲、亚洲、南美及中东地区，显示出全球官方部门对黄金储备多元化策略的共识。央行购金逻辑侧重于长期安全性、流动性和风险分散，而非短期价格波动。在全球不确定性增加的背景下，黄金作为抗风险资产，成为优化储备结构的核心工具，体现了各国央行的战略性调整。</w:t>
      </w:r>
    </w:p>
    <w:p>
      <w:r>
        <w:rPr>
          <w:rFonts w:ascii="等线(中文正文)" w:hAnsi="等线(中文正文)" w:cs="等线(中文正文)" w:eastAsia="等线(中文正文)"/>
          <w:b w:val="false"/>
          <w:i w:val="false"/>
          <w:sz w:val="20"/>
        </w:rPr>
        <w:t/>
      </w:r>
    </w:p>
    <w:p>
      <w:pPr>
        <w:pStyle w:val="ab"/>
        <w:numPr>
          <w:numId w:val="5"/>
        </w:numPr>
      </w:pPr>
      <w:r>
        <w:t>13:56 全球黄金需求结构变化与投资逻辑升级</w:t>
      </w:r>
    </w:p>
    <w:p>
      <w:r>
        <w:rPr>
          <w:rFonts w:ascii="等线(中文正文)" w:hAnsi="等线(中文正文)" w:cs="等线(中文正文)" w:eastAsia="等线(中文正文)"/>
          <w:b w:val="false"/>
          <w:i w:val="false"/>
          <w:sz w:val="20"/>
        </w:rPr>
        <w:t>2025年全球黄金需求结构显著变化，私人投资需求激增，成为仅次于珠宝的第二大需求来源，而央行购金热情未减，机构和个人投资者共同推动黄金价格中枢上行，黄金投资逻辑从短期避险转向长期资产配置。</w:t>
      </w:r>
    </w:p>
    <w:p>
      <w:r>
        <w:rPr>
          <w:rFonts w:ascii="等线(中文正文)" w:hAnsi="等线(中文正文)" w:cs="等线(中文正文)" w:eastAsia="等线(中文正文)"/>
          <w:b w:val="false"/>
          <w:i w:val="false"/>
          <w:sz w:val="20"/>
        </w:rPr>
        <w:t/>
      </w:r>
    </w:p>
    <w:p>
      <w:pPr>
        <w:pStyle w:val="ab"/>
        <w:numPr>
          <w:numId w:val="6"/>
        </w:numPr>
      </w:pPr>
      <w:r>
        <w:t>18:00 黄金超越美债：全球储备资产新趋势与投资启示</w:t>
      </w:r>
    </w:p>
    <w:p>
      <w:r>
        <w:rPr>
          <w:rFonts w:ascii="等线(中文正文)" w:hAnsi="等线(中文正文)" w:cs="等线(中文正文)" w:eastAsia="等线(中文正文)"/>
          <w:b w:val="false"/>
          <w:i w:val="false"/>
          <w:sz w:val="20"/>
        </w:rPr>
        <w:t>全球官方储备中黄金超越美债成为第一大资产，标志着国际信用货币体系尤其是美元主导地位受到挑战。这一变化不仅反映了地缘政治影响下的短期行为，更是长期结构性转变的体现，预示着实物资产对主权信用资产的投资偏好迁移。黄金的战略地位持续巩固，长期投资逻辑清晰，全球央行的增持行为预示黄金作为储备资产的重要性将持续，为投资者提供明确的长期买方力量和涨价趋势指引。</w:t>
      </w:r>
    </w:p>
    <w:p>
      <w:r>
        <w:rPr>
          <w:rFonts w:ascii="等线(中文正文)" w:hAnsi="等线(中文正文)" w:cs="等线(中文正文)" w:eastAsia="等线(中文正文)"/>
          <w:b w:val="false"/>
          <w:i w:val="false"/>
          <w:sz w:val="20"/>
        </w:rPr>
        <w:t/>
      </w:r>
    </w:p>
    <w:p>
      <w:pPr>
        <w:pStyle w:val="ab"/>
        <w:numPr>
          <w:numId w:val="7"/>
        </w:numPr>
      </w:pPr>
      <w:r>
        <w:t>20:11 黄金投资的独特优势与策略建议</w:t>
      </w:r>
    </w:p>
    <w:p>
      <w:r>
        <w:rPr>
          <w:rFonts w:ascii="等线(中文正文)" w:hAnsi="等线(中文正文)" w:cs="等线(中文正文)" w:eastAsia="等线(中文正文)"/>
          <w:b w:val="false"/>
          <w:i w:val="false"/>
          <w:sz w:val="20"/>
        </w:rPr>
        <w:t>对话深入探讨了黄金作为大类资产的独特优势，包括其独立性、风险分散能力和抗通胀属性。在全球央行优化储备结构的趋势下，黄金的投资价值日益凸显。建议低仓位投资者将黄金作为抗通胀工具，通过黄金ETF指数化工具布局；高仓位投资者应审视持仓比例与投资目标的匹配度，避免频繁调仓，维持心理舒适的投资比例。</w:t>
      </w:r>
    </w:p>
    <w:p>
      <w:r>
        <w:rPr>
          <w:rFonts w:ascii="等线(中文正文)" w:hAnsi="等线(中文正文)" w:cs="等线(中文正文)" w:eastAsia="等线(中文正文)"/>
          <w:b w:val="false"/>
          <w:i w:val="false"/>
          <w:sz w:val="20"/>
        </w:rPr>
        <w:t/>
      </w:r>
    </w:p>
    <w:p>
      <w:pPr>
        <w:pStyle w:val="ab"/>
        <w:numPr>
          <w:numId w:val="8"/>
        </w:numPr>
      </w:pPr>
      <w:r>
        <w:t>22:47 黄金投资：长期价值与资产配置</w:t>
      </w:r>
    </w:p>
    <w:p>
      <w:r>
        <w:rPr>
          <w:rFonts w:ascii="等线(中文正文)" w:hAnsi="等线(中文正文)" w:cs="等线(中文正文)" w:eastAsia="等线(中文正文)"/>
          <w:b w:val="false"/>
          <w:i w:val="false"/>
          <w:sz w:val="20"/>
        </w:rPr>
        <w:t>对话强调了黄金投资作为资产配置中稳定器的角色，建议投资者关注其长期价值而非短期价格波动。推荐通过黄金ETF便捷投资黄金，提及了具体产品代码，同时提示了黄金价格受多种因素影响的波动性，建议投资者注意风险并考虑黄金的抗通胀和对冲风险价值。</w:t>
      </w:r>
    </w:p>
    <w:p>
      <w:r>
        <w:rPr>
          <w:rFonts w:ascii="等线(中文正文)" w:hAnsi="等线(中文正文)" w:cs="等线(中文正文)" w:eastAsia="等线(中文正文)"/>
          <w:b w:val="false"/>
          <w:i w:val="false"/>
          <w:sz w:val="20"/>
        </w:rPr>
        <w:t/>
      </w:r>
    </w:p>
    <w:p>
      <w:pPr>
        <w:pStyle w:val="ab"/>
        <w:numPr>
          <w:numId w:val="9"/>
        </w:numPr>
      </w:pPr>
      <w:r>
        <w:t>25:34 黄金成全球储备首位：央行动态与投资启示</w:t>
      </w:r>
    </w:p>
    <w:p>
      <w:r>
        <w:rPr>
          <w:rFonts w:ascii="等线(中文正文)" w:hAnsi="等线(中文正文)" w:cs="等线(中文正文)" w:eastAsia="等线(中文正文)"/>
          <w:b w:val="false"/>
          <w:i w:val="false"/>
          <w:sz w:val="20"/>
        </w:rPr>
        <w:t>欧洲央行报告显示，黄金已超越美国国债成为全球央行与主权机构最大的储备资产，占比达到27%。尽管金价处于历史高位，全球央行购金热情不减，25年全年净购入量约850吨，私人投资需求接近2200吨。黄金需求结构更加多元化，反映出全球资金从主权信用资产向实物资产迁移的趋势。对于普通投资者，可通过黄金ETF等工具参与黄金资产布局，但需注意黄金价格受多种因素影响，波动较大，不保证收益，投资需谨慎。</w:t>
      </w:r>
    </w:p>
    <w:p>
      <w:r>
        <w:rPr>
          <w:rFonts w:ascii="等线(中文正文)" w:hAnsi="等线(中文正文)" w:cs="等线(中文正文)" w:eastAsia="等线(中文正文)"/>
          <w:b w:val="false"/>
          <w:i w:val="false"/>
          <w:sz w:val="20"/>
        </w:rPr>
        <w:t/>
      </w:r>
    </w:p>
    <w:p>
      <w:pPr>
        <w:pStyle w:val="a7"/>
      </w:pPr>
      <w:r>
        <w:t>发言总结</w:t>
      </w:r>
    </w:p>
    <w:p>
      <w:pPr>
        <w:pStyle w:val="ab"/>
        <w:numPr>
          <w:numId w:val="10"/>
        </w:numPr>
      </w:pPr>
      <w:r>
        <w:t>发言人1</w:t>
      </w:r>
    </w:p>
    <w:p>
      <w:r>
        <w:rPr>
          <w:rFonts w:ascii="等线(中文正文)" w:hAnsi="等线(中文正文)" w:cs="等线(中文正文)" w:eastAsia="等线(中文正文)"/>
          <w:b w:val="false"/>
          <w:i w:val="false"/>
          <w:sz w:val="20"/>
        </w:rPr>
        <w:t>首先推荐关注公众号“思维纪要社”获取更多信息，并介绍了盘前早知道节目，提醒参与需符合投资者适当性规定。随后回顾了8月6日市场表现，三大指数涨跌不一，煤炭、石油石化板块领涨，传媒、电力设备板块领跌，A股及港股市场均出现下跌。他深入讨论了黄金作为全球官方储备资产的重要性，指出根据欧洲央行报告，黄金占比首次超过美国国债，标志着储备体系变革。黄金成为首选储备资产的原因包括地缘政治不确定性、通胀中枢上移及传统固定收益资产吸引力下降，导致对黄金避险需求增加。最后，他提供了通过黄金ETF投资的便捷方式，并强调了投资黄金的风险、个人风险承受能力和阅读基金投资法律文件的重要性，强调了黄金在投资组合中的战略地位和长期价值，提醒投资者谨慎投资。</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问：昨日市场表现如何？</w:t>
      </w:r>
    </w:p>
    <w:p>
      <w:r>
        <w:rPr>
          <w:rFonts w:ascii="等线(中文正文)" w:hAnsi="等线(中文正文)" w:cs="等线(中文正文)" w:eastAsia="等线(中文正文)"/>
          <w:b w:val="false"/>
          <w:i w:val="false"/>
          <w:sz w:val="20"/>
        </w:rPr>
        <w:t>发言人1 答：8月6日，三大指数涨跌不一。其中，煤炭、建筑材料、石油石化板块领涨，传媒、电力设备、非银金融板块领跌。上证指数上涨0.57%，深证成指下跌0.24%，创业板指下跌0.55%。A股两市全天成交额总计2.55万亿元；港股市场，恒生指数下跌1.49%，报25530.28，恒生科技指数下跌2.28%，报4820.78。</w:t>
      </w:r>
    </w:p>
    <w:p>
      <w:r>
        <w:rPr>
          <w:rFonts w:ascii="等线(中文正文)" w:hAnsi="等线(中文正文)" w:cs="等线(中文正文)" w:eastAsia="等线(中文正文)"/>
          <w:b w:val="false"/>
          <w:i w:val="false"/>
          <w:sz w:val="20"/>
        </w:rPr>
        <w:t/>
      </w:r>
    </w:p>
    <w:p>
      <w:pPr>
        <w:pStyle w:val="ab"/>
      </w:pPr>
      <w:r>
        <w:t>发言人1 问：近期有一则关于全球官方储备体系的重大数据是什么？这个变化意味着什么？</w:t>
      </w:r>
    </w:p>
    <w:p>
      <w:r>
        <w:rPr>
          <w:rFonts w:ascii="等线(中文正文)" w:hAnsi="等线(中文正文)" w:cs="等线(中文正文)" w:eastAsia="等线(中文正文)"/>
          <w:b w:val="false"/>
          <w:i w:val="false"/>
          <w:sz w:val="20"/>
        </w:rPr>
        <w:t>发言人1 答：根据欧洲央行最新的报道，截止25年末，黄金在全球官方储备的占比达到27%，超过了美国国债的22%。黄金超越美债成为全球央行及主权机构第一大储备资产，反映了全球官方储备体系的深刻变革，从美元独大逐步走向多元储备的新阶段。这种自上而下的结构变化正在改写宏观资产投资结构的逻辑框架。</w:t>
      </w:r>
    </w:p>
    <w:p>
      <w:r>
        <w:rPr>
          <w:rFonts w:ascii="等线(中文正文)" w:hAnsi="等线(中文正文)" w:cs="等线(中文正文)" w:eastAsia="等线(中文正文)"/>
          <w:b w:val="false"/>
          <w:i w:val="false"/>
          <w:sz w:val="20"/>
        </w:rPr>
        <w:t/>
      </w:r>
    </w:p>
    <w:p>
      <w:pPr>
        <w:pStyle w:val="ab"/>
      </w:pPr>
      <w:r>
        <w:t>发言人1 问：黄金在全球官方储备中的占比从2023年底到2025年底的变化情况是怎样的？</w:t>
      </w:r>
    </w:p>
    <w:p>
      <w:r>
        <w:rPr>
          <w:rFonts w:ascii="等线(中文正文)" w:hAnsi="等线(中文正文)" w:cs="等线(中文正文)" w:eastAsia="等线(中文正文)"/>
          <w:b w:val="false"/>
          <w:i w:val="false"/>
          <w:sz w:val="20"/>
        </w:rPr>
        <w:t>发言人1 答：在2023年底时，黄金在全球官方储备中的占比约为16%，而在2025年底上升到了27%，超过了美国国债的22%。</w:t>
      </w:r>
    </w:p>
    <w:p>
      <w:r>
        <w:rPr>
          <w:rFonts w:ascii="等线(中文正文)" w:hAnsi="等线(中文正文)" w:cs="等线(中文正文)" w:eastAsia="等线(中文正文)"/>
          <w:b w:val="false"/>
          <w:i w:val="false"/>
          <w:sz w:val="20"/>
        </w:rPr>
        <w:t/>
      </w:r>
    </w:p>
    <w:p>
      <w:pPr>
        <w:pStyle w:val="ab"/>
      </w:pPr>
      <w:r>
        <w:t>发言人1 问：这一变化背后有哪些深层次的原因？</w:t>
      </w:r>
    </w:p>
    <w:p>
      <w:r>
        <w:rPr>
          <w:rFonts w:ascii="等线(中文正文)" w:hAnsi="等线(中文正文)" w:cs="等线(中文正文)" w:eastAsia="等线(中文正文)"/>
          <w:b w:val="false"/>
          <w:i w:val="false"/>
          <w:sz w:val="20"/>
        </w:rPr>
        <w:t>发言人1 答：过去几年全球宏观环境发生了深刻变化，包括地缘政治不确定性的持续存在、美元信用体系受到挑战以及通胀中枢上移导致传统固定收益资产吸引力下降。这些因素促使各国央行重新认识到黄金作为无信用风险或信用风险较小、全球共识的实物资产的战略储备价值。</w:t>
      </w:r>
    </w:p>
    <w:p>
      <w:r>
        <w:rPr>
          <w:rFonts w:ascii="等线(中文正文)" w:hAnsi="等线(中文正文)" w:cs="等线(中文正文)" w:eastAsia="等线(中文正文)"/>
          <w:b w:val="false"/>
          <w:i w:val="false"/>
          <w:sz w:val="20"/>
        </w:rPr>
        <w:t/>
      </w:r>
    </w:p>
    <w:p>
      <w:pPr>
        <w:pStyle w:val="ab"/>
      </w:pPr>
      <w:r>
        <w:t>发言人1 问：美国国债在这段时间内的占比是如何变化的？</w:t>
      </w:r>
    </w:p>
    <w:p>
      <w:r>
        <w:rPr>
          <w:rFonts w:ascii="等线(中文正文)" w:hAnsi="等线(中文正文)" w:cs="等线(中文正文)" w:eastAsia="等线(中文正文)"/>
          <w:b w:val="false"/>
          <w:i w:val="false"/>
          <w:sz w:val="20"/>
        </w:rPr>
        <w:t>发言人1 答：尽管黄金占比提升较快，但美国国债的占比提升幅度较小。从2023年底的26%下降至2025年底的22%。</w:t>
      </w:r>
    </w:p>
    <w:p>
      <w:r>
        <w:rPr>
          <w:rFonts w:ascii="等线(中文正文)" w:hAnsi="等线(中文正文)" w:cs="等线(中文正文)" w:eastAsia="等线(中文正文)"/>
          <w:b w:val="false"/>
          <w:i w:val="false"/>
          <w:sz w:val="20"/>
        </w:rPr>
        <w:t/>
      </w:r>
    </w:p>
    <w:p>
      <w:pPr>
        <w:pStyle w:val="ab"/>
      </w:pPr>
      <w:r>
        <w:t>发言人1 问：这种官方储备结构变化中，还有哪些资产有所变化？</w:t>
      </w:r>
    </w:p>
    <w:p>
      <w:r>
        <w:rPr>
          <w:rFonts w:ascii="等线(中文正文)" w:hAnsi="等线(中文正文)" w:cs="等线(中文正文)" w:eastAsia="等线(中文正文)"/>
          <w:b w:val="false"/>
          <w:i w:val="false"/>
          <w:sz w:val="20"/>
        </w:rPr>
        <w:t>发言人1 答：欧元和其他美元储备的占比在这段时间内都有所下降，显示出官方储备多元化趋势明显，美元类资产份额收缩，黄金则在扩张。</w:t>
      </w:r>
    </w:p>
    <w:p>
      <w:r>
        <w:rPr>
          <w:rFonts w:ascii="等线(中文正文)" w:hAnsi="等线(中文正文)" w:cs="等线(中文正文)" w:eastAsia="等线(中文正文)"/>
          <w:b w:val="false"/>
          <w:i w:val="false"/>
          <w:sz w:val="20"/>
        </w:rPr>
        <w:t/>
      </w:r>
    </w:p>
    <w:p>
      <w:pPr>
        <w:pStyle w:val="ab"/>
      </w:pPr>
      <w:r>
        <w:t>发言人1 问：在2025年购进黄金的国家中有哪些主要购买国？</w:t>
      </w:r>
    </w:p>
    <w:p>
      <w:r>
        <w:rPr>
          <w:rFonts w:ascii="等线(中文正文)" w:hAnsi="等线(中文正文)" w:cs="等线(中文正文)" w:eastAsia="等线(中文正文)"/>
          <w:b w:val="false"/>
          <w:i w:val="false"/>
          <w:sz w:val="20"/>
        </w:rPr>
        <w:t>发言人1 答：2025年官方部门黄金净购买量排名前五的国家分别是泰达、波兰、哈萨克斯坦、巴西和中国以及土耳其，这反映了全球范围内的普遍共识和官方部门对黄金作为多元化储备核心选项的重视。</w:t>
      </w:r>
    </w:p>
    <w:p>
      <w:r>
        <w:rPr>
          <w:rFonts w:ascii="等线(中文正文)" w:hAnsi="等线(中文正文)" w:cs="等线(中文正文)" w:eastAsia="等线(中文正文)"/>
          <w:b w:val="false"/>
          <w:i w:val="false"/>
          <w:sz w:val="20"/>
        </w:rPr>
        <w:t/>
      </w:r>
    </w:p>
    <w:p>
      <w:pPr>
        <w:pStyle w:val="ab"/>
      </w:pPr>
      <w:r>
        <w:t>发言人1 问：央行持有黄金的逻辑与个人投资者有何不同？</w:t>
      </w:r>
    </w:p>
    <w:p>
      <w:r>
        <w:rPr>
          <w:rFonts w:ascii="等线(中文正文)" w:hAnsi="等线(中文正文)" w:cs="等线(中文正文)" w:eastAsia="等线(中文正文)"/>
          <w:b w:val="false"/>
          <w:i w:val="false"/>
          <w:sz w:val="20"/>
        </w:rPr>
        <w:t>发言人1 答：央行购买黄金关注的是储备资产的长期安全性、流动性和风险分散效果，而非像个人投资者那样可能出于短期投机心理。黄金因其不绑定国家主权信用、交易对手方风险较小，在全球不确定性增加背景下具有强大的抗风险属性，成为央行优化储备结构的核心工具。</w:t>
      </w:r>
    </w:p>
    <w:p>
      <w:r>
        <w:rPr>
          <w:rFonts w:ascii="等线(中文正文)" w:hAnsi="等线(中文正文)" w:cs="等线(中文正文)" w:eastAsia="等线(中文正文)"/>
          <w:b w:val="false"/>
          <w:i w:val="false"/>
          <w:sz w:val="20"/>
        </w:rPr>
        <w:t/>
      </w:r>
    </w:p>
    <w:p>
      <w:pPr>
        <w:pStyle w:val="ab"/>
      </w:pPr>
      <w:r>
        <w:t>发言人1 问：2025年全球央行的黄金购入情况如何？是否延续了高位态势？</w:t>
      </w:r>
    </w:p>
    <w:p>
      <w:r>
        <w:rPr>
          <w:rFonts w:ascii="等线(中文正文)" w:hAnsi="等线(中文正文)" w:cs="等线(中文正文)" w:eastAsia="等线(中文正文)"/>
          <w:b w:val="false"/>
          <w:i w:val="false"/>
          <w:sz w:val="20"/>
        </w:rPr>
        <w:t>发言人1 答：2025年全球央行的净黄金购入量为850吨，虽然略低于前三年每年超过1000吨的水平，但仍高于地缘冲突之前的常态水平。即使金价处于历史相对高位，全球央行购金的热情并未减少。</w:t>
      </w:r>
    </w:p>
    <w:p>
      <w:r>
        <w:rPr>
          <w:rFonts w:ascii="等线(中文正文)" w:hAnsi="等线(中文正文)" w:cs="等线(中文正文)" w:eastAsia="等线(中文正文)"/>
          <w:b w:val="false"/>
          <w:i w:val="false"/>
          <w:sz w:val="20"/>
        </w:rPr>
        <w:t/>
      </w:r>
    </w:p>
    <w:p>
      <w:pPr>
        <w:pStyle w:val="ab"/>
      </w:pPr>
      <w:r>
        <w:t>发言人1 问：2026年一季度央行购金的情况怎样？</w:t>
      </w:r>
    </w:p>
    <w:p>
      <w:r>
        <w:rPr>
          <w:rFonts w:ascii="等线(中文正文)" w:hAnsi="等线(中文正文)" w:cs="等线(中文正文)" w:eastAsia="等线(中文正文)"/>
          <w:b w:val="false"/>
          <w:i w:val="false"/>
          <w:sz w:val="20"/>
        </w:rPr>
        <w:t>发言人1 答：在2026年一季度，央行购进了大约244吨黄金，折合年化约为976吨，依然处于较高的位置，表明尽管金价高位，但央行购买黄金的兴趣依然存在。</w:t>
      </w:r>
    </w:p>
    <w:p>
      <w:r>
        <w:rPr>
          <w:rFonts w:ascii="等线(中文正文)" w:hAnsi="等线(中文正文)" w:cs="等线(中文正文)" w:eastAsia="等线(中文正文)"/>
          <w:b w:val="false"/>
          <w:i w:val="false"/>
          <w:sz w:val="20"/>
        </w:rPr>
        <w:t/>
      </w:r>
    </w:p>
    <w:p>
      <w:pPr>
        <w:pStyle w:val="ab"/>
      </w:pPr>
      <w:r>
        <w:t>发言人1 问：黄金的需求结构有何变化？</w:t>
      </w:r>
    </w:p>
    <w:p>
      <w:r>
        <w:rPr>
          <w:rFonts w:ascii="等线(中文正文)" w:hAnsi="等线(中文正文)" w:cs="等线(中文正文)" w:eastAsia="等线(中文正文)"/>
          <w:b w:val="false"/>
          <w:i w:val="false"/>
          <w:sz w:val="20"/>
        </w:rPr>
        <w:t>发言人1 答：私人投资需求在2025年增长显著，达到约2200吨，占全球黄金总需求接近一半；而珠宝需求有所下降，科技需求占比稳定在较低水平。这显示黄金的需求结构变得更加多元，私人投资需求翻倍增长，并已成为仅次于珠宝的第二大需求来源。</w:t>
      </w:r>
    </w:p>
    <w:p>
      <w:r>
        <w:rPr>
          <w:rFonts w:ascii="等线(中文正文)" w:hAnsi="等线(中文正文)" w:cs="等线(中文正文)" w:eastAsia="等线(中文正文)"/>
          <w:b w:val="false"/>
          <w:i w:val="false"/>
          <w:sz w:val="20"/>
        </w:rPr>
        <w:t/>
      </w:r>
    </w:p>
    <w:p>
      <w:pPr>
        <w:pStyle w:val="ab"/>
      </w:pPr>
      <w:r>
        <w:t>发言人1 问：黄金需求格局的变化意味着什么？</w:t>
      </w:r>
    </w:p>
    <w:p>
      <w:r>
        <w:rPr>
          <w:rFonts w:ascii="等线(中文正文)" w:hAnsi="等线(中文正文)" w:cs="等线(中文正文)" w:eastAsia="等线(中文正文)"/>
          <w:b w:val="false"/>
          <w:i w:val="false"/>
          <w:sz w:val="20"/>
        </w:rPr>
        <w:t>发言人1 答：意味着黄金已从过去的避险资产概念升级为全球资产多元化布局的一部分，包括长期资金标配的地位。央行、机构和个人都在买入黄金，为其价格提供了坚实支撑。</w:t>
      </w:r>
    </w:p>
    <w:p>
      <w:r>
        <w:rPr>
          <w:rFonts w:ascii="等线(中文正文)" w:hAnsi="等线(中文正文)" w:cs="等线(中文正文)" w:eastAsia="等线(中文正文)"/>
          <w:b w:val="false"/>
          <w:i w:val="false"/>
          <w:sz w:val="20"/>
        </w:rPr>
        <w:t/>
      </w:r>
    </w:p>
    <w:p>
      <w:pPr>
        <w:pStyle w:val="ab"/>
      </w:pPr>
      <w:r>
        <w:t>发言人1 问：黄金超越美债成为全球官方第一大储备资产对投资有何启示？</w:t>
      </w:r>
    </w:p>
    <w:p>
      <w:r>
        <w:rPr>
          <w:rFonts w:ascii="等线(中文正文)" w:hAnsi="等线(中文正文)" w:cs="等线(中文正文)" w:eastAsia="等线(中文正文)"/>
          <w:b w:val="false"/>
          <w:i w:val="false"/>
          <w:sz w:val="20"/>
        </w:rPr>
        <w:t>发言人1 答：这标志着全球货币体系和财富投资逻辑的重大转向，美元主导的国际信用货币体系地位受到挑战。长期来看，全球官方正在将资金从主权信用资产转移向实物资产，黄金的战略地位不断巩固，长期投资逻辑逐渐清晰。</w:t>
      </w:r>
    </w:p>
    <w:p>
      <w:r>
        <w:rPr>
          <w:rFonts w:ascii="等线(中文正文)" w:hAnsi="等线(中文正文)" w:cs="等线(中文正文)" w:eastAsia="等线(中文正文)"/>
          <w:b w:val="false"/>
          <w:i w:val="false"/>
          <w:sz w:val="20"/>
        </w:rPr>
        <w:t/>
      </w:r>
    </w:p>
    <w:p>
      <w:pPr>
        <w:pStyle w:val="ab"/>
      </w:pPr>
      <w:r>
        <w:t>发言人1 问：黄金相较于其他大类资产有何独特优势？</w:t>
      </w:r>
    </w:p>
    <w:p>
      <w:r>
        <w:rPr>
          <w:rFonts w:ascii="等线(中文正文)" w:hAnsi="等线(中文正文)" w:cs="等线(中文正文)" w:eastAsia="等线(中文正文)"/>
          <w:b w:val="false"/>
          <w:i w:val="false"/>
          <w:sz w:val="20"/>
        </w:rPr>
        <w:t>发言人1 答：黄金独立于国家信用，全球通用且不依托企业盈利，其定价逻辑与其他大类资产天然互补，在投资结构中具有分散风险和压舱石的作用，尤其在全球央行去中心化储备结构以及通胀环境下，黄金的抗通胀属性得以凸显。</w:t>
      </w:r>
    </w:p>
    <w:p>
      <w:r>
        <w:rPr>
          <w:rFonts w:ascii="等线(中文正文)" w:hAnsi="等线(中文正文)" w:cs="等线(中文正文)" w:eastAsia="等线(中文正文)"/>
          <w:b w:val="false"/>
          <w:i w:val="false"/>
          <w:sz w:val="20"/>
        </w:rPr>
        <w:t/>
      </w:r>
    </w:p>
    <w:p>
      <w:pPr>
        <w:pStyle w:val="ab"/>
      </w:pPr>
      <w:r>
        <w:t>发言人1 问：对于持仓比例不同的投资者，你有什么投资建议？</w:t>
      </w:r>
    </w:p>
    <w:p>
      <w:r>
        <w:rPr>
          <w:rFonts w:ascii="等线(中文正文)" w:hAnsi="等线(中文正文)" w:cs="等线(中文正文)" w:eastAsia="等线(中文正文)"/>
          <w:b w:val="false"/>
          <w:i w:val="false"/>
          <w:sz w:val="20"/>
        </w:rPr>
        <w:t>发言人1 答：对于黄金持仓比例较低的投资者，建议在充分了解自身风险承受能力的基础上，将其作为抗通胀和风险分散工具，并可通过黄金ETF进行小规模布局。而对于已经持有一定比例黄金的投资者，应结合自身风险承受能力和整体持仓结构审视当前持仓比例是否匹配，避免短期金价波动频繁调仓，而需维持一个相对合适和心理舒适的持仓比例。</w:t>
      </w:r>
    </w:p>
    <w:p>
      <w:r>
        <w:rPr>
          <w:rFonts w:ascii="等线(中文正文)" w:hAnsi="等线(中文正文)" w:cs="等线(中文正文)" w:eastAsia="等线(中文正文)"/>
          <w:b w:val="false"/>
          <w:i w:val="false"/>
          <w:sz w:val="20"/>
        </w:rPr>
        <w:t/>
      </w:r>
    </w:p>
    <w:p>
      <w:pPr>
        <w:pStyle w:val="ab"/>
      </w:pPr>
      <w:r>
        <w:t>发言人1 问：黄金投资的核心是什么？</w:t>
      </w:r>
    </w:p>
    <w:p>
      <w:r>
        <w:rPr>
          <w:rFonts w:ascii="等线(中文正文)" w:hAnsi="等线(中文正文)" w:cs="等线(中文正文)" w:eastAsia="等线(中文正文)"/>
          <w:b w:val="false"/>
          <w:i w:val="false"/>
          <w:sz w:val="20"/>
        </w:rPr>
        <w:t>发言人1 答：黄金投资的核心不是短期追逐价格涨跌，而是将其视为投资结构中的稳定器，作为资产配置的重要组成部分，而非短期追逐行情收益的资产。</w:t>
      </w:r>
    </w:p>
    <w:p>
      <w:r>
        <w:rPr>
          <w:rFonts w:ascii="等线(中文正文)" w:hAnsi="等线(中文正文)" w:cs="等线(中文正文)" w:eastAsia="等线(中文正文)"/>
          <w:b w:val="false"/>
          <w:i w:val="false"/>
          <w:sz w:val="20"/>
        </w:rPr>
        <w:t/>
      </w:r>
    </w:p>
    <w:p>
      <w:pPr>
        <w:pStyle w:val="ab"/>
      </w:pPr>
      <w:r>
        <w:t>发言人1 问：如何便捷地参与黄金投资？当前黄金投资环境有哪些特点？</w:t>
      </w:r>
    </w:p>
    <w:p>
      <w:r>
        <w:rPr>
          <w:rFonts w:ascii="等线(中文正文)" w:hAnsi="等线(中文正文)" w:cs="等线(中文正文)" w:eastAsia="等线(中文正文)"/>
          <w:b w:val="false"/>
          <w:i w:val="false"/>
          <w:sz w:val="20"/>
        </w:rPr>
        <w:t>发言人1 答：普通投资者可以通过黄金ETF（如易方达159934及其联接基金A类份额000307、C类份额002963）这种纸黄金方式来布局黄金，因为它省去了实物黄金保管、鉴定等繁琐环节，流动性好且费率透明。目前，尽管金价处于历史高位，但全球央行购金热情不减，全年净购入量约为850吨，私人投资需求接近2200吨，黄金需求结构变得更加多元化。</w:t>
      </w:r>
    </w:p>
    <w:p>
      <w:r>
        <w:rPr>
          <w:rFonts w:ascii="等线(中文正文)" w:hAnsi="等线(中文正文)" w:cs="等线(中文正文)" w:eastAsia="等线(中文正文)"/>
          <w:b w:val="false"/>
          <w:i w:val="false"/>
          <w:sz w:val="20"/>
        </w:rPr>
        <w:t/>
      </w:r>
    </w:p>
    <w:p>
      <w:pPr>
        <w:pStyle w:val="ab"/>
      </w:pPr>
      <w:r>
        <w:t>发言人1 问：对于普通投资者来说，如何选择合适的黄金投资工具？</w:t>
      </w:r>
    </w:p>
    <w:p>
      <w:r>
        <w:rPr>
          <w:rFonts w:ascii="等线(中文正文)" w:hAnsi="等线(中文正文)" w:cs="等线(中文正文)" w:eastAsia="等线(中文正文)"/>
          <w:b w:val="false"/>
          <w:i w:val="false"/>
          <w:sz w:val="20"/>
        </w:rPr>
        <w:t>发言人1 答：普通投资者可通过黄金ETF（如易方达159934等）参与黄金资产布局，但需要注意黄金价格会受到宏观经济、货币政策、地缘政治、市场情绪等多种因素影响，可能出现较大波动，因此投资者在决策前务必充分了解产品特性和自身风险承受能力。</w:t>
      </w:r>
    </w:p>
    <w:p>
      <w:r>
        <w:rPr>
          <w:rFonts w:ascii="等线(中文正文)" w:hAnsi="等线(中文正文)" w:cs="等线(中文正文)" w:eastAsia="等线(中文正文)"/>
          <w:b w:val="false"/>
          <w:i w:val="false"/>
          <w:sz w:val="20"/>
        </w:rPr>
        <w:t/>
      </w:r>
    </w:p>
    <w:p>
      <w:pPr>
        <w:pStyle w:val="ab"/>
      </w:pPr>
      <w:r>
        <w:t>发言人1 问：有哪些具体可以关注的黄金ETF产品？</w:t>
      </w:r>
    </w:p>
    <w:p>
      <w:r>
        <w:rPr>
          <w:rFonts w:ascii="等线(中文正文)" w:hAnsi="等线(中文正文)" w:cs="等线(中文正文)" w:eastAsia="等线(中文正文)"/>
          <w:b w:val="false"/>
          <w:i w:val="false"/>
          <w:sz w:val="20"/>
        </w:rPr>
        <w:t>发言人1 答：可以关注黄金ETF易方达159934以及其联接基金A类份额000307、C类份额002963，这些产品为投资者提供了场内和场外便捷投资黄金的渠道。</w:t>
      </w:r>
    </w:p>
    <w:p>
      <w:r>
        <w:rPr>
          <w:rFonts w:ascii="等线(中文正文)" w:hAnsi="等线(中文正文)" w:cs="等线(中文正文)" w:eastAsia="等线(中文正文)"/>
          <w:b w:val="false"/>
          <w:i w:val="false"/>
          <w:sz w:val="20"/>
        </w:rPr>
        <w:t/>
      </w:r>
    </w:p>
    <w:p>
      <w:pPr>
        <w:pStyle w:val="ab"/>
      </w:pPr>
      <w:r>
        <w:t>发言人1 问：全球官方储备结构变化对黄金投资有何影响？</w:t>
      </w:r>
    </w:p>
    <w:p>
      <w:r>
        <w:rPr>
          <w:rFonts w:ascii="等线(中文正文)" w:hAnsi="等线(中文正文)" w:cs="等线(中文正文)" w:eastAsia="等线(中文正文)"/>
          <w:b w:val="false"/>
          <w:i w:val="false"/>
          <w:sz w:val="20"/>
        </w:rPr>
        <w:t>发言人1 答：根据欧洲央行报告，截止2022年末，黄金在全球官方储备中的占比达到27%，超越美国国债，成为第一大储备资产，这标志着全球储备格局深刻变革，长期来看，央行增持和需求多元化支撑了黄金投资逻辑。</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2026-08-08T05:03:50Z</dcterms:created>
  <dc:creator>Apache POI</dc:creator>
</cp:coreProperties>
</file>