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中信保诚 反弹行情再度分化？ 260807_导读</w:t>
      </w:r>
    </w:p>
    <w:p>
      <w:pPr>
        <w:pStyle w:val="a0"/>
        <w:jc w:val="center"/>
      </w:pPr>
      <w:r>
        <w:t>2026年08月08日 12:42</w:t>
      </w:r>
    </w:p>
    <w:p>
      <w:pPr>
        <w:pStyle w:val="a7"/>
      </w:pPr>
      <w:r>
        <w:t>关键词</w:t>
      </w:r>
    </w:p>
    <w:p>
      <w:r>
        <w:rPr>
          <w:rFonts w:ascii="等线(中文正文)" w:hAnsi="等线(中文正文)" w:cs="等线(中文正文)" w:eastAsia="等线(中文正文)"/>
          <w:b w:val="false"/>
          <w:i w:val="false"/>
          <w:sz w:val="20"/>
        </w:rPr>
        <w:t xml:space="preserve">量化模型 逆向投资 创新药 科技方向 非农数据 降息预期 港股 医药指数 医药精选 创业板指数 上证指数 自选 微盘股指数 轮动行情 科技 半导体 有色金属 稀土 信用债 利率债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涵盖了多种金融和投资策略，着重于分散股票持仓、监控舆情和成交额、以及运用量化模型进行逆向投资。讨论了适合长期持有的策略，强调了防范市场波动和下跌风险的方法。提及了中信保证基金直播间的市场轮动特点和美国非农数据对降息预期的影响，以及直播间的福利更新。探讨了创新药、科技、小市值股票和有色金属等多个投资领域，在市场快速变化中，通过观察量能、板块轮动和重点公司来把握投资机会。最后强调了对市场趋势的灵活反应和快速信息响应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量化逆向投资策略：分散、筛选与监控的三层风控</w:t>
      </w:r>
    </w:p>
    <w:p>
      <w:r>
        <w:rPr>
          <w:rFonts w:ascii="等线(中文正文)" w:hAnsi="等线(中文正文)" w:cs="等线(中文正文)" w:eastAsia="等线(中文正文)"/>
          <w:b w:val="false"/>
          <w:i w:val="false"/>
          <w:sz w:val="20"/>
        </w:rPr>
        <w:t>讨论了通过分散股票持仓、筛选个股及监控板块成交额等三层风控措施，将逆向投资策略系统化，尤其适合长期持有小微盘股票，强调逢低布局，避免追高，量化模型在此过程中展现出系统性、纪律性和高效性。</w:t>
      </w:r>
    </w:p>
    <w:p>
      <w:r>
        <w:rPr>
          <w:rFonts w:ascii="等线(中文正文)" w:hAnsi="等线(中文正文)" w:cs="等线(中文正文)" w:eastAsia="等线(中文正文)"/>
          <w:b w:val="false"/>
          <w:i w:val="false"/>
          <w:sz w:val="20"/>
        </w:rPr>
        <w:t/>
      </w:r>
    </w:p>
    <w:p>
      <w:pPr>
        <w:pStyle w:val="ab"/>
        <w:numPr>
          <w:numId w:val="2"/>
        </w:numPr>
      </w:pPr>
      <w:r>
        <w:t>00:40 中信保证基金直播间更新福利包应对市场轮动</w:t>
      </w:r>
    </w:p>
    <w:p>
      <w:r>
        <w:rPr>
          <w:rFonts w:ascii="等线(中文正文)" w:hAnsi="等线(中文正文)" w:cs="等线(中文正文)" w:eastAsia="等线(中文正文)"/>
          <w:b w:val="false"/>
          <w:i w:val="false"/>
          <w:sz w:val="20"/>
        </w:rPr>
        <w:t>中信保证基金直播间调整福利包内容，针对当日市场轮动特性，更新直播福利入口，新增创新药、科技及小盘方向的福利，以满足投资者需求，并提示关注自选以了解当日市场热点，强调福利包的时效性和市场变化的快速响应。</w:t>
      </w:r>
    </w:p>
    <w:p>
      <w:r>
        <w:rPr>
          <w:rFonts w:ascii="等线(中文正文)" w:hAnsi="等线(中文正文)" w:cs="等线(中文正文)" w:eastAsia="等线(中文正文)"/>
          <w:b w:val="false"/>
          <w:i w:val="false"/>
          <w:sz w:val="20"/>
        </w:rPr>
        <w:t/>
      </w:r>
    </w:p>
    <w:p>
      <w:pPr>
        <w:pStyle w:val="ab"/>
        <w:numPr>
          <w:numId w:val="3"/>
        </w:numPr>
      </w:pPr>
      <w:r>
        <w:t>03:44 市场轮动与台风预警：周末安全提示与投资策略</w:t>
      </w:r>
    </w:p>
    <w:p>
      <w:r>
        <w:rPr>
          <w:rFonts w:ascii="等线(中文正文)" w:hAnsi="等线(中文正文)" w:cs="等线(中文正文)" w:eastAsia="等线(中文正文)"/>
          <w:b w:val="false"/>
          <w:i w:val="false"/>
          <w:sz w:val="20"/>
        </w:rPr>
        <w:t>对话讨论了市场轮动特征，强调了投资策略调整的重要性，并提醒沿海地区注意台风预警。市场表现呈现分化，创新药、半导体等方向表现突出，上证指数接近3930点，指数强但主题连续性偏弱。临近非农数据公布，建议投资者避免追涨杀跌，关注风险与机会并存的市场环境。同时，提醒投资者关注周末天气变化，确保安全。</w:t>
      </w:r>
    </w:p>
    <w:p>
      <w:r>
        <w:rPr>
          <w:rFonts w:ascii="等线(中文正文)" w:hAnsi="等线(中文正文)" w:cs="等线(中文正文)" w:eastAsia="等线(中文正文)"/>
          <w:b w:val="false"/>
          <w:i w:val="false"/>
          <w:sz w:val="20"/>
        </w:rPr>
        <w:t/>
      </w:r>
    </w:p>
    <w:p>
      <w:pPr>
        <w:pStyle w:val="ab"/>
        <w:numPr>
          <w:numId w:val="4"/>
        </w:numPr>
      </w:pPr>
      <w:r>
        <w:t>08:17 八月首周市场行情与非农数据影响分析</w:t>
      </w:r>
    </w:p>
    <w:p>
      <w:r>
        <w:rPr>
          <w:rFonts w:ascii="等线(中文正文)" w:hAnsi="等线(中文正文)" w:cs="等线(中文正文)" w:eastAsia="等线(中文正文)"/>
          <w:b w:val="false"/>
          <w:i w:val="false"/>
          <w:sz w:val="20"/>
        </w:rPr>
        <w:t>讨论了八月首周市场行情，强调了基本面催化、资金轮动调仓及海外宏观预期三重逻辑共振对市场的影响。重点关注了美国七月非农就业数据对市场估值及降息概率的潜在影响，以及医药、科技等成长方向的轮动特征，特别是港股创新药的强劲表现。</w:t>
      </w:r>
    </w:p>
    <w:p>
      <w:r>
        <w:rPr>
          <w:rFonts w:ascii="等线(中文正文)" w:hAnsi="等线(中文正文)" w:cs="等线(中文正文)" w:eastAsia="等线(中文正文)"/>
          <w:b w:val="false"/>
          <w:i w:val="false"/>
          <w:sz w:val="20"/>
        </w:rPr>
        <w:t/>
      </w:r>
    </w:p>
    <w:p>
      <w:pPr>
        <w:pStyle w:val="ab"/>
        <w:numPr>
          <w:numId w:val="5"/>
        </w:numPr>
      </w:pPr>
      <w:r>
        <w:t>12:23 医药板块上涨因素与市场轮动分析</w:t>
      </w:r>
    </w:p>
    <w:p>
      <w:r>
        <w:rPr>
          <w:rFonts w:ascii="等线(中文正文)" w:hAnsi="等线(中文正文)" w:cs="等线(中文正文)" w:eastAsia="等线(中文正文)"/>
          <w:b w:val="false"/>
          <w:i w:val="false"/>
          <w:sz w:val="20"/>
        </w:rPr>
        <w:t>对话深入探讨了医药板块上涨的两大核心因素，包括国内创新药对外授权金额显著增长及跨国药企对国内资源管线的收购，强调了医药行业从跟跑到全球价值兑现的转变。同时，分析了市场轮动特征，指出小盘股与红利防御方向在近期行情中的表现，并提供了多策略景气优选等工具作为观察标的，以应对轮动明显的市场环境。</w:t>
      </w:r>
    </w:p>
    <w:p>
      <w:r>
        <w:rPr>
          <w:rFonts w:ascii="等线(中文正文)" w:hAnsi="等线(中文正文)" w:cs="等线(中文正文)" w:eastAsia="等线(中文正文)"/>
          <w:b w:val="false"/>
          <w:i w:val="false"/>
          <w:sz w:val="20"/>
        </w:rPr>
        <w:t/>
      </w:r>
    </w:p>
    <w:p>
      <w:pPr>
        <w:pStyle w:val="ab"/>
        <w:numPr>
          <w:numId w:val="6"/>
        </w:numPr>
      </w:pPr>
      <w:r>
        <w:t>18:00 科技与医药双轮驱动，半导体板块内部轮动显著</w:t>
      </w:r>
    </w:p>
    <w:p>
      <w:r>
        <w:rPr>
          <w:rFonts w:ascii="等线(中文正文)" w:hAnsi="等线(中文正文)" w:cs="等线(中文正文)" w:eastAsia="等线(中文正文)"/>
          <w:b w:val="false"/>
          <w:i w:val="false"/>
          <w:sz w:val="20"/>
        </w:rPr>
        <w:t>对话讨论了科技与医药板块的双轮驱动行情，尤其聚焦于半导体行业，包括PCB元件、CPO、光通信等上游方向的强势表现。半导体行情呈现内部轮动特征，资金从高位龙头扩散至低位成长主题，维持了科技主线的市场热度。此外，还介绍了短债基金的灵活性和适用性，以及中长久期利率债的关注方向，为投资者提供了多元化的配置建议。</w:t>
      </w:r>
    </w:p>
    <w:p>
      <w:r>
        <w:rPr>
          <w:rFonts w:ascii="等线(中文正文)" w:hAnsi="等线(中文正文)" w:cs="等线(中文正文)" w:eastAsia="等线(中文正文)"/>
          <w:b w:val="false"/>
          <w:i w:val="false"/>
          <w:sz w:val="20"/>
        </w:rPr>
        <w:t/>
      </w:r>
    </w:p>
    <w:p>
      <w:pPr>
        <w:pStyle w:val="ab"/>
        <w:numPr>
          <w:numId w:val="7"/>
        </w:numPr>
      </w:pPr>
      <w:r>
        <w:t>23:23 科技修复与债券基金表现周总结</w:t>
      </w:r>
    </w:p>
    <w:p>
      <w:r>
        <w:rPr>
          <w:rFonts w:ascii="等线(中文正文)" w:hAnsi="等线(中文正文)" w:cs="等线(中文正文)" w:eastAsia="等线(中文正文)"/>
          <w:b w:val="false"/>
          <w:i w:val="false"/>
          <w:sz w:val="20"/>
        </w:rPr>
        <w:t>本周科技板块因海外限制政策迎来修复，展现国产替代潜力，建议关注长期逻辑及业绩支撑的科技方向。同时，债券基金在利率债与信用债的带动下表现强劲，适合中低风险偏好投资者，但未来行情仍需谨慎评估。</w:t>
      </w:r>
    </w:p>
    <w:p>
      <w:r>
        <w:rPr>
          <w:rFonts w:ascii="等线(中文正文)" w:hAnsi="等线(中文正文)" w:cs="等线(中文正文)" w:eastAsia="等线(中文正文)"/>
          <w:b w:val="false"/>
          <w:i w:val="false"/>
          <w:sz w:val="20"/>
        </w:rPr>
        <w:t/>
      </w:r>
    </w:p>
    <w:p>
      <w:pPr>
        <w:pStyle w:val="ab"/>
        <w:numPr>
          <w:numId w:val="8"/>
        </w:numPr>
      </w:pPr>
      <w:r>
        <w:t>28:17 有色金属板块持续走强，稀土与工业金属表现抢眼</w:t>
      </w:r>
    </w:p>
    <w:p>
      <w:r>
        <w:rPr>
          <w:rFonts w:ascii="等线(中文正文)" w:hAnsi="等线(中文正文)" w:cs="等线(中文正文)" w:eastAsia="等线(中文正文)"/>
          <w:b w:val="false"/>
          <w:i w:val="false"/>
          <w:sz w:val="20"/>
        </w:rPr>
        <w:t>对话讨论了有色金属板块的持续上涨，尤其是稀土和工业金属在日内表现出色。刚果金铜矿出口禁令引发的供给收缩推动了铜价上涨，同时国产稀土企业受益于价格上涨。此外，有色金属板块因兼具防御与成长属性，在市场轮动中表现突出，投资者可关注800有色指数及场内相关指数的表现，同时留意非农就业数据对降息预期的影响可能带来的金属板块波动。</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着重讨论了投资策略的风险控制，包括了分散股票持仓、筛选个股并监控舆情、监控板块成交额等多层防线，强调了长期持有与逢低布局的重要性。他提到了中信保证基金直播间，特别强调了下午场讨论的价值，指出上午市场轮动快，新主题节奏变化大。他还更新了直播关联福利，并强调策略适合长期持有，同时讨论了与美国非农数据相关的市场预期。此外，他介绍了微盘股指数的表现，讨论了科技、医药、有色金属等板块的轮动情况，并强调了逆向投资策略的长期优势。最后，他提醒了投资者关于周五台风安全的注意事项，并建议关注可能的市场变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问：风险如何控制？</w:t>
      </w:r>
    </w:p>
    <w:p>
      <w:r>
        <w:rPr>
          <w:rFonts w:ascii="等线(中文正文)" w:hAnsi="等线(中文正文)" w:cs="等线(中文正文)" w:eastAsia="等线(中文正文)"/>
          <w:b w:val="false"/>
          <w:i w:val="false"/>
          <w:sz w:val="20"/>
        </w:rPr>
        <w:t>发言人1 答：我们采用三层防线来控制风险。第一层是分散股票持仓，每只股票仓位不超过整体的一定比例，即使某只股票出现问题，也不会对整体造成严重影响。第二层是筛选个股并监控舆情，对低估值且有问题的股票直接进行风险规避。第三层是关注板块成交额，当小市值股票交易热度过高时，适当减少投资。</w:t>
      </w:r>
    </w:p>
    <w:p>
      <w:r>
        <w:rPr>
          <w:rFonts w:ascii="等线(中文正文)" w:hAnsi="等线(中文正文)" w:cs="等线(中文正文)" w:eastAsia="等线(中文正文)"/>
          <w:b w:val="false"/>
          <w:i w:val="false"/>
          <w:sz w:val="20"/>
        </w:rPr>
        <w:t/>
      </w:r>
    </w:p>
    <w:p>
      <w:pPr>
        <w:pStyle w:val="ab"/>
      </w:pPr>
      <w:r>
        <w:t>发言人1 问：今天下午为何选择这个时间点进行直播？</w:t>
      </w:r>
    </w:p>
    <w:p>
      <w:r>
        <w:rPr>
          <w:rFonts w:ascii="等线(中文正文)" w:hAnsi="等线(中文正文)" w:cs="等线(中文正文)" w:eastAsia="等线(中文正文)"/>
          <w:b w:val="false"/>
          <w:i w:val="false"/>
          <w:sz w:val="20"/>
        </w:rPr>
        <w:t>发言人1 答：下午场直播主要是基于全天市场的行情特点和美国非农数据对降息预期的影响。上午市场呈现强轮动特性，担心前置预期时效性受影响，因此选择在下午两点这个时间段进行交流，并结合全天趋势进行综合展望。</w:t>
      </w:r>
    </w:p>
    <w:p>
      <w:r>
        <w:rPr>
          <w:rFonts w:ascii="等线(中文正文)" w:hAnsi="等线(中文正文)" w:cs="等线(中文正文)" w:eastAsia="等线(中文正文)"/>
          <w:b w:val="false"/>
          <w:i w:val="false"/>
          <w:sz w:val="20"/>
        </w:rPr>
        <w:t/>
      </w:r>
    </w:p>
    <w:p>
      <w:pPr>
        <w:pStyle w:val="ab"/>
      </w:pPr>
      <w:r>
        <w:t>发言人1 问：直播间的福利入口有何更新？</w:t>
      </w:r>
    </w:p>
    <w:p>
      <w:r>
        <w:rPr>
          <w:rFonts w:ascii="等线(中文正文)" w:hAnsi="等线(中文正文)" w:cs="等线(中文正文)" w:eastAsia="等线(中文正文)"/>
          <w:b w:val="false"/>
          <w:i w:val="false"/>
          <w:sz w:val="20"/>
        </w:rPr>
        <w:t>发言人1 答：我们根据今日行情调整了直播关联福利的入口，将之前的债包替换为更针对性的直播菜包，其中包含了日内热点如创新药、小盘及科技方向的布局建议，可以在直播间屏幕左下角的货架挑选入口领取。</w:t>
      </w:r>
    </w:p>
    <w:p>
      <w:r>
        <w:rPr>
          <w:rFonts w:ascii="等线(中文正文)" w:hAnsi="等线(中文正文)" w:cs="等线(中文正文)" w:eastAsia="等线(中文正文)"/>
          <w:b w:val="false"/>
          <w:i w:val="false"/>
          <w:sz w:val="20"/>
        </w:rPr>
        <w:t/>
      </w:r>
    </w:p>
    <w:p>
      <w:pPr>
        <w:pStyle w:val="ab"/>
      </w:pPr>
      <w:r>
        <w:t>发言人1 问：对于近期关注的新主题，晚上非农数据公布后会如何操作？</w:t>
      </w:r>
    </w:p>
    <w:p>
      <w:r>
        <w:rPr>
          <w:rFonts w:ascii="等线(中文正文)" w:hAnsi="等线(中文正文)" w:cs="等线(中文正文)" w:eastAsia="等线(中文正文)"/>
          <w:b w:val="false"/>
          <w:i w:val="false"/>
          <w:sz w:val="20"/>
        </w:rPr>
        <w:t>发言人1 答：晚上我们将根据非农数据对降息预期的影响，及时更新福利入口，提供新的热点方向供投资者参考。如果对今天提到的创新药、科技以及小盘方向有兴趣，建议关注自选，同时更新领取直播菜包。</w:t>
      </w:r>
    </w:p>
    <w:p>
      <w:r>
        <w:rPr>
          <w:rFonts w:ascii="等线(中文正文)" w:hAnsi="等线(中文正文)" w:cs="等线(中文正文)" w:eastAsia="等线(中文正文)"/>
          <w:b w:val="false"/>
          <w:i w:val="false"/>
          <w:sz w:val="20"/>
        </w:rPr>
        <w:t/>
      </w:r>
    </w:p>
    <w:p>
      <w:pPr>
        <w:pStyle w:val="ab"/>
      </w:pPr>
      <w:r>
        <w:t>发言人1 问：当前盘面的轮动特征以及对未来变化的展望如何？</w:t>
      </w:r>
    </w:p>
    <w:p>
      <w:r>
        <w:rPr>
          <w:rFonts w:ascii="等线(中文正文)" w:hAnsi="等线(中文正文)" w:cs="等线(中文正文)" w:eastAsia="等线(中文正文)"/>
          <w:b w:val="false"/>
          <w:i w:val="false"/>
          <w:sz w:val="20"/>
        </w:rPr>
        <w:t>发言人1 答：目前市场呈现明显的轮动特征，量能与昨日相当，维持在2.1万亿左右。全天轮动主题中，创新药和科技PGB方向表现维持上行。今晚非农数据将对市场产生重大影响，可能导致博弈窗口关闭，大家应保持冷静，等待风向明确后再做决策，切勿追涨杀跌或急于抄底。指数虽强，但连续性偏弱，例如黄金股在近期有所表现，而上证指数也有所回升。港股创新方向表现强劲，接下来将详细分析这些要点。</w:t>
      </w:r>
    </w:p>
    <w:p>
      <w:r>
        <w:rPr>
          <w:rFonts w:ascii="等线(中文正文)" w:hAnsi="等线(中文正文)" w:cs="等线(中文正文)" w:eastAsia="等线(中文正文)"/>
          <w:b w:val="false"/>
          <w:i w:val="false"/>
          <w:sz w:val="20"/>
        </w:rPr>
        <w:t/>
      </w:r>
    </w:p>
    <w:p>
      <w:pPr>
        <w:pStyle w:val="ab"/>
      </w:pPr>
      <w:r>
        <w:t>发言人1 问：今天市场量能谨慎，主要在等待什么重要数据落地？美国非农就业报告对于当前市场有何关键意义？</w:t>
      </w:r>
    </w:p>
    <w:p>
      <w:r>
        <w:rPr>
          <w:rFonts w:ascii="等线(中文正文)" w:hAnsi="等线(中文正文)" w:cs="等线(中文正文)" w:eastAsia="等线(中文正文)"/>
          <w:b w:val="false"/>
          <w:i w:val="false"/>
          <w:sz w:val="20"/>
        </w:rPr>
        <w:t>发言人1 答：今天市场量能较为谨慎，主要在等待美国七月非农就业数据的落地，该数据将对成长估值中枢产生高度决定性影响，并可能影响后续降息概率的走势。本周五美国非农就业报告将披露最新数字，以判断降息预期是否进一步增强。上个月公布的六月非农数据表明就业增长失去动力，市场普遍预期七月就业增长不会明显改善，因此这次非农就业人数和失业率大概率会维持相对稳定状态，从而影响美联储政策权衡，未来几个月可能从通胀转向就业问题。</w:t>
      </w:r>
    </w:p>
    <w:p>
      <w:r>
        <w:rPr>
          <w:rFonts w:ascii="等线(中文正文)" w:hAnsi="等线(中文正文)" w:cs="等线(中文正文)" w:eastAsia="等线(中文正文)"/>
          <w:b w:val="false"/>
          <w:i w:val="false"/>
          <w:sz w:val="20"/>
        </w:rPr>
        <w:t/>
      </w:r>
    </w:p>
    <w:p>
      <w:pPr>
        <w:pStyle w:val="ab"/>
      </w:pPr>
      <w:r>
        <w:t>发言人1 问：科技市场今天有哪些积极表现？</w:t>
      </w:r>
    </w:p>
    <w:p>
      <w:r>
        <w:rPr>
          <w:rFonts w:ascii="等线(中文正文)" w:hAnsi="等线(中文正文)" w:cs="等线(中文正文)" w:eastAsia="等线(中文正文)"/>
          <w:b w:val="false"/>
          <w:i w:val="false"/>
          <w:sz w:val="20"/>
        </w:rPr>
        <w:t>发言人1 答：今天科技市场中，尤其是医药方向表现强劲，创业板指数上涨约1.75%，成长性方向有较好的汇集效应。港股创新药和大科技板块如PCBCPO等在医药指数中涨幅超过5个点，成为本周以来轮动的第三批主题，受到中报预期表现、市场占有率及龙头企业的积极声明带动。</w:t>
      </w:r>
    </w:p>
    <w:p>
      <w:r>
        <w:rPr>
          <w:rFonts w:ascii="等线(中文正文)" w:hAnsi="等线(中文正文)" w:cs="等线(中文正文)" w:eastAsia="等线(中文正文)"/>
          <w:b w:val="false"/>
          <w:i w:val="false"/>
          <w:sz w:val="20"/>
        </w:rPr>
        <w:t/>
      </w:r>
    </w:p>
    <w:p>
      <w:pPr>
        <w:pStyle w:val="ab"/>
      </w:pPr>
      <w:r>
        <w:t>发言人1 问：对于投资者来说，当前如何配置医药相关投资？</w:t>
      </w:r>
    </w:p>
    <w:p>
      <w:r>
        <w:rPr>
          <w:rFonts w:ascii="等线(中文正文)" w:hAnsi="等线(中文正文)" w:cs="等线(中文正文)" w:eastAsia="等线(中文正文)"/>
          <w:b w:val="false"/>
          <w:i w:val="false"/>
          <w:sz w:val="20"/>
        </w:rPr>
        <w:t>发言人1 答：投资者可以通过医药指数或医药精选（针对港股创新药）来关注医药板块表现，中高风险偏好的朋友可以加入自选，跟踪今晚的解读和涨幅数据，判断趋势能否延续。目前创新药尤其是CRO方向在全球化逻辑下的关注度持续上升，且半年业绩超预期也激发了投资市场的热情。</w:t>
      </w:r>
    </w:p>
    <w:p>
      <w:r>
        <w:rPr>
          <w:rFonts w:ascii="等线(中文正文)" w:hAnsi="等线(中文正文)" w:cs="等线(中文正文)" w:eastAsia="等线(中文正文)"/>
          <w:b w:val="false"/>
          <w:i w:val="false"/>
          <w:sz w:val="20"/>
        </w:rPr>
        <w:t/>
      </w:r>
    </w:p>
    <w:p>
      <w:pPr>
        <w:pStyle w:val="ab"/>
      </w:pPr>
      <w:r>
        <w:t>发言人1 问：医药板块上涨的主要催化因素是什么？</w:t>
      </w:r>
    </w:p>
    <w:p>
      <w:r>
        <w:rPr>
          <w:rFonts w:ascii="等线(中文正文)" w:hAnsi="等线(中文正文)" w:cs="等线(中文正文)" w:eastAsia="等线(中文正文)"/>
          <w:b w:val="false"/>
          <w:i w:val="false"/>
          <w:sz w:val="20"/>
        </w:rPr>
        <w:t>发言人1 答：医药板块上涨主要受到全球化BD交易的估值修复影响，今年国内创新药对外授权总金额达到997亿美元，远超两年前水平，占据全球前十医药BD交易的80%。跨国药企批量收购国内资源管线，同时国产创新药从临床前转向全球价值兑现，大额付款方式和阶梯式里程碑订单的集中落地，以及中报数据带来的业绩支撑，都为医药板块行情提供了有力支撑。</w:t>
      </w:r>
    </w:p>
    <w:p>
      <w:r>
        <w:rPr>
          <w:rFonts w:ascii="等线(中文正文)" w:hAnsi="等线(中文正文)" w:cs="等线(中文正文)" w:eastAsia="等线(中文正文)"/>
          <w:b w:val="false"/>
          <w:i w:val="false"/>
          <w:sz w:val="20"/>
        </w:rPr>
        <w:t/>
      </w:r>
    </w:p>
    <w:p>
      <w:pPr>
        <w:pStyle w:val="ab"/>
      </w:pPr>
      <w:r>
        <w:t>发言人1 问：在当前的市场环境中，为什么选择将红利防御和小盘方向作为长期观察标的，并提供了哪些工具供投资者使用？</w:t>
      </w:r>
    </w:p>
    <w:p>
      <w:r>
        <w:rPr>
          <w:rFonts w:ascii="等线(中文正文)" w:hAnsi="等线(中文正文)" w:cs="等线(中文正文)" w:eastAsia="等线(中文正文)"/>
          <w:b w:val="false"/>
          <w:i w:val="false"/>
          <w:sz w:val="20"/>
        </w:rPr>
        <w:t>发言人1 答：因为红利防御和小盘方向在本周表现出明显的轮动特征，符合我们的投资策略——左手红利右手小盘。我们提供了多策略入口和景气优选入口作为小盘风向的长期有效观察工具，有需要的投资者可以自行选取。</w:t>
      </w:r>
    </w:p>
    <w:p>
      <w:r>
        <w:rPr>
          <w:rFonts w:ascii="等线(中文正文)" w:hAnsi="等线(中文正文)" w:cs="等线(中文正文)" w:eastAsia="等线(中文正文)"/>
          <w:b w:val="false"/>
          <w:i w:val="false"/>
          <w:sz w:val="20"/>
        </w:rPr>
        <w:t/>
      </w:r>
    </w:p>
    <w:p>
      <w:pPr>
        <w:pStyle w:val="ab"/>
      </w:pPr>
      <w:r>
        <w:t>发言人1 问：今天科技和医药板块的表现情况如何？对于科技半导体板块的行情轮动情况如何？</w:t>
      </w:r>
    </w:p>
    <w:p>
      <w:r>
        <w:rPr>
          <w:rFonts w:ascii="等线(中文正文)" w:hAnsi="等线(中文正文)" w:cs="等线(中文正文)" w:eastAsia="等线(中文正文)"/>
          <w:b w:val="false"/>
          <w:i w:val="false"/>
          <w:sz w:val="20"/>
        </w:rPr>
        <w:t>发言人1 答：今天科技板块呈现双轮动特点，早盘时工业金属和贵金属方向表现突出，随后科技类股票如PCB元件、CPO等上游方向开始回升并逐渐走正，整体上科技风格随着时间推移逐步修复。当前科技半导体行情呈现明显的轮动特征，资金从光模块、AI服务器扩散至封测、电子科技以及PCB上游材料等多个分支，内部高低切换明显，既要消化高位龙头获利盘，又要带动低位中小主题补涨，整体保持科技主线热度。</w:t>
      </w:r>
    </w:p>
    <w:p>
      <w:r>
        <w:rPr>
          <w:rFonts w:ascii="等线(中文正文)" w:hAnsi="等线(中文正文)" w:cs="等线(中文正文)" w:eastAsia="等线(中文正文)"/>
          <w:b w:val="false"/>
          <w:i w:val="false"/>
          <w:sz w:val="20"/>
        </w:rPr>
        <w:t/>
      </w:r>
    </w:p>
    <w:p>
      <w:pPr>
        <w:pStyle w:val="ab"/>
      </w:pPr>
      <w:r>
        <w:t>发言人1 问：智利在投资范围上的关注点是什么？如果想了解其市场表现的原因，应该如何操作？</w:t>
      </w:r>
    </w:p>
    <w:p>
      <w:r>
        <w:rPr>
          <w:rFonts w:ascii="等线(中文正文)" w:hAnsi="等线(中文正文)" w:cs="等线(中文正文)" w:eastAsia="等线(中文正文)"/>
          <w:b w:val="false"/>
          <w:i w:val="false"/>
          <w:sz w:val="20"/>
        </w:rPr>
        <w:t>发言人1 答：智利的投资范围主要是半导体设备和存储硬件方向。若想了解其后回拉市场表现的原因，可以在晚上结合公布的净值进行分析。同时，智利是一只持有七天免手续费赎回手续费的短债基金，适用于风险偏好中低风偏倚及以上且追求稳定保守风格的投资者。</w:t>
      </w:r>
    </w:p>
    <w:p>
      <w:r>
        <w:rPr>
          <w:rFonts w:ascii="等线(中文正文)" w:hAnsi="等线(中文正文)" w:cs="等线(中文正文)" w:eastAsia="等线(中文正文)"/>
          <w:b w:val="false"/>
          <w:i w:val="false"/>
          <w:sz w:val="20"/>
        </w:rPr>
        <w:t/>
      </w:r>
    </w:p>
    <w:p>
      <w:pPr>
        <w:pStyle w:val="ab"/>
      </w:pPr>
      <w:r>
        <w:t>发言人1 问：致泰C这只基金的主要特点和适用场景是什么？</w:t>
      </w:r>
    </w:p>
    <w:p>
      <w:r>
        <w:rPr>
          <w:rFonts w:ascii="等线(中文正文)" w:hAnsi="等线(中文正文)" w:cs="等线(中文正文)" w:eastAsia="等线(中文正文)"/>
          <w:b w:val="false"/>
          <w:i w:val="false"/>
          <w:sz w:val="20"/>
        </w:rPr>
        <w:t>发言人1 答：致泰C是一只持有七天免手续费赎回手续费的短债基金，主要关注短久期信用债方向，适合需要灵活性和短期投资需求的投资者。</w:t>
      </w:r>
    </w:p>
    <w:p>
      <w:r>
        <w:rPr>
          <w:rFonts w:ascii="等线(中文正文)" w:hAnsi="等线(中文正文)" w:cs="等线(中文正文)" w:eastAsia="等线(中文正文)"/>
          <w:b w:val="false"/>
          <w:i w:val="false"/>
          <w:sz w:val="20"/>
        </w:rPr>
        <w:t/>
      </w:r>
    </w:p>
    <w:p>
      <w:pPr>
        <w:pStyle w:val="ab"/>
      </w:pPr>
      <w:r>
        <w:t>发言人1 问：稳月这只基金关注的是什么方向？它有什么特别的持有规则？</w:t>
      </w:r>
    </w:p>
    <w:p>
      <w:r>
        <w:rPr>
          <w:rFonts w:ascii="等线(中文正文)" w:hAnsi="等线(中文正文)" w:cs="等线(中文正文)" w:eastAsia="等线(中文正文)"/>
          <w:b w:val="false"/>
          <w:i w:val="false"/>
          <w:sz w:val="20"/>
        </w:rPr>
        <w:t>发言人1 答：稳月关注的是中长久期的利率债方向，持有30天免赎回手续费。该基金适合追求稳定收益、风险偏好较低的投资者配置。</w:t>
      </w:r>
    </w:p>
    <w:p>
      <w:r>
        <w:rPr>
          <w:rFonts w:ascii="等线(中文正文)" w:hAnsi="等线(中文正文)" w:cs="等线(中文正文)" w:eastAsia="等线(中文正文)"/>
          <w:b w:val="false"/>
          <w:i w:val="false"/>
          <w:sz w:val="20"/>
        </w:rPr>
        <w:t/>
      </w:r>
    </w:p>
    <w:p>
      <w:pPr>
        <w:pStyle w:val="ab"/>
      </w:pPr>
      <w:r>
        <w:t>发言人1 问：科技板块在近期的表现和未来展望如何？</w:t>
      </w:r>
    </w:p>
    <w:p>
      <w:r>
        <w:rPr>
          <w:rFonts w:ascii="等线(中文正文)" w:hAnsi="等线(中文正文)" w:cs="等线(中文正文)" w:eastAsia="等线(中文正文)"/>
          <w:b w:val="false"/>
          <w:i w:val="false"/>
          <w:sz w:val="20"/>
        </w:rPr>
        <w:t>发言人1 答：本周科技板块出乎意料地连续走高，受到海外对中国光模块上游进口限制的影响，点燃了科技修复状态。即使七月科技有所调整，也不必过早放弃主题，特别是拥有长期逻辑、基本面扎实、业绩支撑且符合未来发展主线的科技方向，如光模块、PCB和半导体材料设备等，可以在八月份继续保持关注。</w:t>
      </w:r>
    </w:p>
    <w:p>
      <w:r>
        <w:rPr>
          <w:rFonts w:ascii="等线(中文正文)" w:hAnsi="等线(中文正文)" w:cs="等线(中文正文)" w:eastAsia="等线(中文正文)"/>
          <w:b w:val="false"/>
          <w:i w:val="false"/>
          <w:sz w:val="20"/>
        </w:rPr>
        <w:t/>
      </w:r>
    </w:p>
    <w:p>
      <w:pPr>
        <w:pStyle w:val="ab"/>
      </w:pPr>
      <w:r>
        <w:t>发言人1 问：在亚太市场方面，科技方向的外围市场影响是否有所减弱？债券基金方面的情况如何？</w:t>
      </w:r>
    </w:p>
    <w:p>
      <w:r>
        <w:rPr>
          <w:rFonts w:ascii="等线(中文正文)" w:hAnsi="等线(中文正文)" w:cs="等线(中文正文)" w:eastAsia="等线(中文正文)"/>
          <w:b w:val="false"/>
          <w:i w:val="false"/>
          <w:sz w:val="20"/>
        </w:rPr>
        <w:t>发言人1 答：是的，经过一个多礼拜的脱敏训练后，科技方向上外围市场的波动幅度有所收窄，对市场的影响相对平息。今天，我们的利率债和信用债开启了强势修复状态，需要结合宏观数据进行分析。八月初第一周将披露许多国家的宏观数据，可能会影响市场情绪。</w:t>
      </w:r>
    </w:p>
    <w:p>
      <w:r>
        <w:rPr>
          <w:rFonts w:ascii="等线(中文正文)" w:hAnsi="等线(中文正文)" w:cs="等线(中文正文)" w:eastAsia="等线(中文正文)"/>
          <w:b w:val="false"/>
          <w:i w:val="false"/>
          <w:sz w:val="20"/>
        </w:rPr>
        <w:t/>
      </w:r>
    </w:p>
    <w:p>
      <w:pPr>
        <w:pStyle w:val="ab"/>
      </w:pPr>
      <w:r>
        <w:t>发言人1 问：对于稳健考虑或资金灵活性考虑的投资者，在债基配置上表现如何？</w:t>
      </w:r>
    </w:p>
    <w:p>
      <w:r>
        <w:rPr>
          <w:rFonts w:ascii="等线(中文正文)" w:hAnsi="等线(中文正文)" w:cs="等线(中文正文)" w:eastAsia="等线(中文正文)"/>
          <w:b w:val="false"/>
          <w:i w:val="false"/>
          <w:sz w:val="20"/>
        </w:rPr>
        <w:t>发言人1 答：如果在本周出于稳健或资金灵活性考虑配置过债基，截至下午2点25分的表现，有可能带来日内收益的概率，但仅限于今天的表现，并不构成对未来行情的推测或产品投资推荐。我们建议债券基金的风险偏好应为中低风偏及以上。</w:t>
      </w:r>
    </w:p>
    <w:p>
      <w:r>
        <w:rPr>
          <w:rFonts w:ascii="等线(中文正文)" w:hAnsi="等线(中文正文)" w:cs="等线(中文正文)" w:eastAsia="等线(中文正文)"/>
          <w:b w:val="false"/>
          <w:i w:val="false"/>
          <w:sz w:val="20"/>
        </w:rPr>
        <w:t/>
      </w:r>
    </w:p>
    <w:p>
      <w:pPr>
        <w:pStyle w:val="ab"/>
      </w:pPr>
      <w:r>
        <w:t>发言人1 问：目前中低风偏以上市场的表现及个股轮动情况如何？</w:t>
      </w:r>
    </w:p>
    <w:p>
      <w:r>
        <w:rPr>
          <w:rFonts w:ascii="等线(中文正文)" w:hAnsi="等线(中文正文)" w:cs="等线(中文正文)" w:eastAsia="等线(中文正文)"/>
          <w:b w:val="false"/>
          <w:i w:val="false"/>
          <w:sz w:val="20"/>
        </w:rPr>
        <w:t>发言人1 答：目前中低风偏及以上市场拉指数，个股轮动效应明显，难以断言具体赚钱效益，欢迎各位参与互动交流。</w:t>
      </w:r>
    </w:p>
    <w:p>
      <w:r>
        <w:rPr>
          <w:rFonts w:ascii="等线(中文正文)" w:hAnsi="等线(中文正文)" w:cs="等线(中文正文)" w:eastAsia="等线(中文正文)"/>
          <w:b w:val="false"/>
          <w:i w:val="false"/>
          <w:sz w:val="20"/>
        </w:rPr>
        <w:t/>
      </w:r>
    </w:p>
    <w:p>
      <w:pPr>
        <w:pStyle w:val="ab"/>
      </w:pPr>
      <w:r>
        <w:t>发言人1 问：近期有色板块的表现及其原因是什么？</w:t>
      </w:r>
    </w:p>
    <w:p>
      <w:r>
        <w:rPr>
          <w:rFonts w:ascii="等线(中文正文)" w:hAnsi="等线(中文正文)" w:cs="等线(中文正文)" w:eastAsia="等线(中文正文)"/>
          <w:b w:val="false"/>
          <w:i w:val="false"/>
          <w:sz w:val="20"/>
        </w:rPr>
        <w:t>发言人1 答：近期有色板块持续上涨，其中能源金属、稀土等在刚果金铜金矿出口禁令的影响下，推动现货铜和期货铜价格刷新时高点。同时，资源类企业迎来涨价重估红利机会，尤其是国内的演练一体化企业受益明显。</w:t>
      </w:r>
    </w:p>
    <w:p>
      <w:r>
        <w:rPr>
          <w:rFonts w:ascii="等线(中文正文)" w:hAnsi="等线(中文正文)" w:cs="等线(中文正文)" w:eastAsia="等线(中文正文)"/>
          <w:b w:val="false"/>
          <w:i w:val="false"/>
          <w:sz w:val="20"/>
        </w:rPr>
        <w:t/>
      </w:r>
    </w:p>
    <w:p>
      <w:pPr>
        <w:pStyle w:val="ab"/>
      </w:pPr>
      <w:r>
        <w:t>发言人1 问：稀有金属的表现及其影响因素有哪些？</w:t>
      </w:r>
    </w:p>
    <w:p>
      <w:r>
        <w:rPr>
          <w:rFonts w:ascii="等线(中文正文)" w:hAnsi="等线(中文正文)" w:cs="等线(中文正文)" w:eastAsia="等线(中文正文)"/>
          <w:b w:val="false"/>
          <w:i w:val="false"/>
          <w:sz w:val="20"/>
        </w:rPr>
        <w:t>发言人1 答：稀有金属今日表现突出，尤其是氧化镨钕价格环比上涨。新能源和AI4伏电机等领域对稀土的需求使其成为不可或缺的一部分。</w:t>
      </w:r>
    </w:p>
    <w:p>
      <w:r>
        <w:rPr>
          <w:rFonts w:ascii="等线(中文正文)" w:hAnsi="等线(中文正文)" w:cs="等线(中文正文)" w:eastAsia="等线(中文正文)"/>
          <w:b w:val="false"/>
          <w:i w:val="false"/>
          <w:sz w:val="20"/>
        </w:rPr>
        <w:t/>
      </w:r>
    </w:p>
    <w:p>
      <w:pPr>
        <w:pStyle w:val="ab"/>
      </w:pPr>
      <w:r>
        <w:t>发言人1 问：对于有色板块未来走势的看法？</w:t>
      </w:r>
    </w:p>
    <w:p>
      <w:r>
        <w:rPr>
          <w:rFonts w:ascii="等线(中文正文)" w:hAnsi="等线(中文正文)" w:cs="等线(中文正文)" w:eastAsia="等线(中文正文)"/>
          <w:b w:val="false"/>
          <w:i w:val="false"/>
          <w:sz w:val="20"/>
        </w:rPr>
        <w:t>发言人1 答：有色板块作为防御成长板块参与了日内表现，其内部也会有不同金属的轮动。投资者可以关注800有色指数以了解顺周期方向的轮涨情况。</w:t>
      </w:r>
    </w:p>
    <w:p>
      <w:r>
        <w:rPr>
          <w:rFonts w:ascii="等线(中文正文)" w:hAnsi="等线(中文正文)" w:cs="等线(中文正文)" w:eastAsia="等线(中文正文)"/>
          <w:b w:val="false"/>
          <w:i w:val="false"/>
          <w:sz w:val="20"/>
        </w:rPr>
        <w:t/>
      </w:r>
    </w:p>
    <w:p>
      <w:pPr>
        <w:pStyle w:val="ab"/>
      </w:pPr>
      <w:r>
        <w:t>发言人1 问：指数修复效应及调整方向？</w:t>
      </w:r>
    </w:p>
    <w:p>
      <w:r>
        <w:rPr>
          <w:rFonts w:ascii="等线(中文正文)" w:hAnsi="等线(中文正文)" w:cs="等线(中文正文)" w:eastAsia="等线(中文正文)"/>
          <w:b w:val="false"/>
          <w:i w:val="false"/>
          <w:sz w:val="20"/>
        </w:rPr>
        <w:t>发言人1 答：本周指数修复效应明显，修复到3900点以上，同时债基方向也给出单日修复。整个轮涨结构保持了一致性，半导体、化工、医药、创新药等方向仍保持之前的大体构造。</w:t>
      </w:r>
    </w:p>
    <w:p>
      <w:r>
        <w:rPr>
          <w:rFonts w:ascii="等线(中文正文)" w:hAnsi="等线(中文正文)" w:cs="等线(中文正文)" w:eastAsia="等线(中文正文)"/>
          <w:b w:val="false"/>
          <w:i w:val="false"/>
          <w:sz w:val="20"/>
        </w:rPr>
        <w:t/>
      </w:r>
    </w:p>
    <w:p>
      <w:pPr>
        <w:pStyle w:val="ab"/>
      </w:pPr>
      <w:r>
        <w:t>发言人1 问：对于当前市场的轮动特征及后期展望？</w:t>
      </w:r>
    </w:p>
    <w:p>
      <w:r>
        <w:rPr>
          <w:rFonts w:ascii="等线(中文正文)" w:hAnsi="等线(中文正文)" w:cs="等线(中文正文)" w:eastAsia="等线(中文正文)"/>
          <w:b w:val="false"/>
          <w:i w:val="false"/>
          <w:sz w:val="20"/>
        </w:rPr>
        <w:t>发言人1 答：市场呈现明显的轮动特征，如金融科技和银行股出现调整。货架福利已提供新的微盘扩容包，对于想要了解涨幅和后续持续性的朋友，可关注中信保诚多策略中高峰篇以上的产品。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2026-08-08T05:03:25Z</dcterms:created>
  <dc:creator>Apache POI</dc:creator>
</cp:coreProperties>
</file>