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中海基金 中国制造新名片！ 260807_导读</w:t>
      </w:r>
    </w:p>
    <w:p>
      <w:pPr>
        <w:pStyle w:val="a0"/>
        <w:jc w:val="center"/>
      </w:pPr>
      <w:r>
        <w:t>2026年08月08日 12:41</w:t>
      </w:r>
    </w:p>
    <w:p>
      <w:pPr>
        <w:pStyle w:val="a7"/>
      </w:pPr>
      <w:r>
        <w:t>关键词</w:t>
      </w:r>
    </w:p>
    <w:p>
      <w:r>
        <w:rPr>
          <w:rFonts w:ascii="等线(中文正文)" w:hAnsi="等线(中文正文)" w:cs="等线(中文正文)" w:eastAsia="等线(中文正文)"/>
          <w:b w:val="false"/>
          <w:i w:val="false"/>
          <w:sz w:val="20"/>
        </w:rPr>
        <w:t xml:space="preserve">新兴三样 人工智能 机器人 创新药 中海信息产业 中海进取收益 出口 AI 新能源汽车 锂电池 光伏 供应链 算力 大模型 半导体 光模块 生物医药 港股 A股 基金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新兴三样，代表了中国出口贸易的新趋势，包括新能源汽车、锂电池、光伏，展示了中国制造的转型与全球竞争力。讨论转向了人工智能、机器人、创新药的“新新三样”，凸显了中国在这些高技术领域的崛起。特别指出，中国在AI大模型领域处于全球领先地位，机器人和创新药的出口增长迅速。针对此背景，中海基金推出系列基金，如中海信息产业、中海进取收益和中海医药，专攻上述高技术领域，为投资者提供专业投资渠道。建议投资时采取分批布局、按风险承受能力配置和分散投资策略，以把握市场脉搏，实现财富增值。</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新兴三样：中国出口新名片</w:t>
      </w:r>
    </w:p>
    <w:p>
      <w:r>
        <w:rPr>
          <w:rFonts w:ascii="等线(中文正文)" w:hAnsi="等线(中文正文)" w:cs="等线(中文正文)" w:eastAsia="等线(中文正文)"/>
          <w:b w:val="false"/>
          <w:i w:val="false"/>
          <w:sz w:val="20"/>
        </w:rPr>
        <w:t>对话介绍了中国出口产品的演变历程，从老三样（服装、家具、家电）到新三样（新能源汽车、锂电池、光伏），再到新兴三样（人工智能、机器人、创新药），展现了中国制造从成本和规模优势向绿色技术和系统集成的转型，以及正在成为海外市场的新兴名片。</w:t>
      </w:r>
    </w:p>
    <w:p>
      <w:r>
        <w:rPr>
          <w:rFonts w:ascii="等线(中文正文)" w:hAnsi="等线(中文正文)" w:cs="等线(中文正文)" w:eastAsia="等线(中文正文)"/>
          <w:b w:val="false"/>
          <w:i w:val="false"/>
          <w:sz w:val="20"/>
        </w:rPr>
        <w:t/>
      </w:r>
    </w:p>
    <w:p>
      <w:pPr>
        <w:pStyle w:val="ab"/>
        <w:numPr>
          <w:numId w:val="2"/>
        </w:numPr>
      </w:pPr>
      <w:r>
        <w:t>10:58 中国新兴三样出口增长与投资逻辑分析</w:t>
      </w:r>
    </w:p>
    <w:p>
      <w:r>
        <w:rPr>
          <w:rFonts w:ascii="等线(中文正文)" w:hAnsi="等线(中文正文)" w:cs="等线(中文正文)" w:eastAsia="等线(中文正文)"/>
          <w:b w:val="false"/>
          <w:i w:val="false"/>
          <w:sz w:val="20"/>
        </w:rPr>
        <w:t>对话围绕中国新兴三样——人工智能、机器人、创新药的出口增长数据展开，强调了中国制造向全球创新策源地的转型。AI大模型全球领先，机器人出口覆盖广泛，创新药交易额亮眼，显示中国在这些领域的国际竞争力。直播分享了相关投资逻辑，鼓励观众参与并分享观看，以获取福利。</w:t>
      </w:r>
    </w:p>
    <w:p>
      <w:r>
        <w:rPr>
          <w:rFonts w:ascii="等线(中文正文)" w:hAnsi="等线(中文正文)" w:cs="等线(中文正文)" w:eastAsia="等线(中文正文)"/>
          <w:b w:val="false"/>
          <w:i w:val="false"/>
          <w:sz w:val="20"/>
        </w:rPr>
        <w:t/>
      </w:r>
    </w:p>
    <w:p>
      <w:pPr>
        <w:pStyle w:val="ab"/>
        <w:numPr>
          <w:numId w:val="3"/>
        </w:numPr>
      </w:pPr>
      <w:r>
        <w:t>13:59 中国AI产业全球化趋势与投资机会</w:t>
      </w:r>
    </w:p>
    <w:p>
      <w:r>
        <w:rPr>
          <w:rFonts w:ascii="等线(中文正文)" w:hAnsi="等线(中文正文)" w:cs="等线(中文正文)" w:eastAsia="等线(中文正文)"/>
          <w:b w:val="false"/>
          <w:i w:val="false"/>
          <w:sz w:val="20"/>
        </w:rPr>
        <w:t>对话探讨了中国AI产业在硬件与软件领域的全球化进展，包括光通信设备、集成电路、自动驾驶服务及算法出口的增长，以及AI大模型在车机系统中的应用。分析指出，AI产业正从云端走向终端，算力基础设施、大模型及AI应用成为投资热点，展现了AI产业的广阔前景与投资价值。</w:t>
      </w:r>
    </w:p>
    <w:p>
      <w:r>
        <w:rPr>
          <w:rFonts w:ascii="等线(中文正文)" w:hAnsi="等线(中文正文)" w:cs="等线(中文正文)" w:eastAsia="等线(中文正文)"/>
          <w:b w:val="false"/>
          <w:i w:val="false"/>
          <w:sz w:val="20"/>
        </w:rPr>
        <w:t/>
      </w:r>
    </w:p>
    <w:p>
      <w:pPr>
        <w:pStyle w:val="ab"/>
        <w:numPr>
          <w:numId w:val="4"/>
        </w:numPr>
      </w:pPr>
      <w:r>
        <w:t>20:20 中海信息产业与中海进取收益：AI硬件与软件投资机会</w:t>
      </w:r>
    </w:p>
    <w:p>
      <w:r>
        <w:rPr>
          <w:rFonts w:ascii="等线(中文正文)" w:hAnsi="等线(中文正文)" w:cs="等线(中文正文)" w:eastAsia="等线(中文正文)"/>
          <w:b w:val="false"/>
          <w:i w:val="false"/>
          <w:sz w:val="20"/>
        </w:rPr>
        <w:t>对话聚焦于AI相关投资机会，推荐关注中海信息产业（硬件方向）和中海进取收益（软件应用方向）。中海信息产业侧重AI硬件产业链，如算力设备、光通信和电子板块；中海进取收益则看好AI软件应用，强调大模型提升带动软件企业智能化转型，优化营收结构。</w:t>
      </w:r>
    </w:p>
    <w:p>
      <w:r>
        <w:rPr>
          <w:rFonts w:ascii="等线(中文正文)" w:hAnsi="等线(中文正文)" w:cs="等线(中文正文)" w:eastAsia="等线(中文正文)"/>
          <w:b w:val="false"/>
          <w:i w:val="false"/>
          <w:sz w:val="20"/>
        </w:rPr>
        <w:t/>
      </w:r>
    </w:p>
    <w:p>
      <w:pPr>
        <w:pStyle w:val="ab"/>
        <w:numPr>
          <w:numId w:val="5"/>
        </w:numPr>
      </w:pPr>
      <w:r>
        <w:t>22:40 中海科技创新基金关注先进封装产业链</w:t>
      </w:r>
    </w:p>
    <w:p>
      <w:r>
        <w:rPr>
          <w:rFonts w:ascii="等线(中文正文)" w:hAnsi="等线(中文正文)" w:cs="等线(中文正文)" w:eastAsia="等线(中文正文)"/>
          <w:b w:val="false"/>
          <w:i w:val="false"/>
          <w:sz w:val="20"/>
        </w:rPr>
        <w:t>对话主要讨论了中海科技创新基金对先进封装产业链的关注，特别是封测厂和玻璃基板相关标的，以及中海信息产业和中海分红增利基金对光模块的投资。同时，强调了基金的风险等级和投资者适当性，提醒关注历史表现与个人投资情况结合。</w:t>
      </w:r>
    </w:p>
    <w:p>
      <w:r>
        <w:rPr>
          <w:rFonts w:ascii="等线(中文正文)" w:hAnsi="等线(中文正文)" w:cs="等线(中文正文)" w:eastAsia="等线(中文正文)"/>
          <w:b w:val="false"/>
          <w:i w:val="false"/>
          <w:sz w:val="20"/>
        </w:rPr>
        <w:t/>
      </w:r>
    </w:p>
    <w:p>
      <w:pPr>
        <w:pStyle w:val="ab"/>
        <w:numPr>
          <w:numId w:val="6"/>
        </w:numPr>
      </w:pPr>
      <w:r>
        <w:t>26:14 中国机器人产业崛起与长三角地区投资机会</w:t>
      </w:r>
    </w:p>
    <w:p>
      <w:r>
        <w:rPr>
          <w:rFonts w:ascii="等线(中文正文)" w:hAnsi="等线(中文正文)" w:cs="等线(中文正文)" w:eastAsia="等线(中文正文)"/>
          <w:b w:val="false"/>
          <w:i w:val="false"/>
          <w:sz w:val="20"/>
        </w:rPr>
        <w:t>对话深入探讨了中国机器人产业的快速发展，特别是国产替代和出海双轮驱动的战略，以及长三角地区在机器人产业链中的核心地位。提及了人形机器人核心零部件国产化率超过90%，手术机器人出口增长显著，以及长三角地区在机器人领域的高新技术企业、授权发明专利和行业标准的贡献。推荐了中海魅力长三角基金产品，聚焦长三角地区机器人产业链的投资机会，强调了机器人产业的中长期发展潜力。</w:t>
      </w:r>
    </w:p>
    <w:p>
      <w:r>
        <w:rPr>
          <w:rFonts w:ascii="等线(中文正文)" w:hAnsi="等线(中文正文)" w:cs="等线(中文正文)" w:eastAsia="等线(中文正文)"/>
          <w:b w:val="false"/>
          <w:i w:val="false"/>
          <w:sz w:val="20"/>
        </w:rPr>
        <w:t/>
      </w:r>
    </w:p>
    <w:p>
      <w:pPr>
        <w:pStyle w:val="ab"/>
        <w:numPr>
          <w:numId w:val="7"/>
        </w:numPr>
      </w:pPr>
      <w:r>
        <w:t>32:09 中国创新药崛起与AI医疗融合</w:t>
      </w:r>
    </w:p>
    <w:p>
      <w:r>
        <w:rPr>
          <w:rFonts w:ascii="等线(中文正文)" w:hAnsi="等线(中文正文)" w:cs="等线(中文正文)" w:eastAsia="等线(中文正文)"/>
          <w:b w:val="false"/>
          <w:i w:val="false"/>
          <w:sz w:val="20"/>
        </w:rPr>
        <w:t>对话探讨了中国创新药行业的发展，强调了研发效率提升和全球化变现的重要性，以及与AI医疗领域的深度融合。中国创新药企在国际交易中表现突出，且部分药物在中国率先获批上市，展示了强大的竞争力。此外，AI医疗的84个具体应用场景被明确，机器人技术，尤其是手术机器人出口显著增长，显示了科技与医药融合的强劲趋势。</w:t>
      </w:r>
    </w:p>
    <w:p>
      <w:r>
        <w:rPr>
          <w:rFonts w:ascii="等线(中文正文)" w:hAnsi="等线(中文正文)" w:cs="等线(中文正文)" w:eastAsia="等线(中文正文)"/>
          <w:b w:val="false"/>
          <w:i w:val="false"/>
          <w:sz w:val="20"/>
        </w:rPr>
        <w:t/>
      </w:r>
    </w:p>
    <w:p>
      <w:pPr>
        <w:pStyle w:val="ab"/>
        <w:numPr>
          <w:numId w:val="8"/>
        </w:numPr>
      </w:pPr>
      <w:r>
        <w:t>36:02 新兴三样投资策略与福利发放说明</w:t>
      </w:r>
    </w:p>
    <w:p>
      <w:r>
        <w:rPr>
          <w:rFonts w:ascii="等线(中文正文)" w:hAnsi="等线(中文正文)" w:cs="等线(中文正文)" w:eastAsia="等线(中文正文)"/>
          <w:b w:val="false"/>
          <w:i w:val="false"/>
          <w:sz w:val="20"/>
        </w:rPr>
        <w:t>分享了新兴三样投资的布局建议，包括分批布局、风险配置与分散投资的重要性，并介绍了相关基金产品。同时，提及第二轮福利的审核与发放情况，鼓励观众参与并关注直播回放，强调长期投资理念。</w:t>
      </w:r>
    </w:p>
    <w:p>
      <w:r>
        <w:rPr>
          <w:rFonts w:ascii="等线(中文正文)" w:hAnsi="等线(中文正文)" w:cs="等线(中文正文)" w:eastAsia="等线(中文正文)"/>
          <w:b w:val="false"/>
          <w:i w:val="false"/>
          <w:sz w:val="20"/>
        </w:rPr>
        <w:t/>
      </w:r>
    </w:p>
    <w:p>
      <w:pPr>
        <w:pStyle w:val="a7"/>
      </w:pPr>
      <w:r>
        <w:t>发言总结</w:t>
      </w:r>
    </w:p>
    <w:p>
      <w:pPr>
        <w:pStyle w:val="ab"/>
        <w:numPr>
          <w:numId w:val="9"/>
        </w:numPr>
      </w:pPr>
      <w:r>
        <w:t>发言人1</w:t>
      </w:r>
    </w:p>
    <w:p>
      <w:r>
        <w:rPr>
          <w:rFonts w:ascii="等线(中文正文)" w:hAnsi="等线(中文正文)" w:cs="等线(中文正文)" w:eastAsia="等线(中文正文)"/>
          <w:b w:val="false"/>
          <w:i w:val="false"/>
          <w:sz w:val="20"/>
        </w:rPr>
        <w:t>他在中海基金直播间的发言中，首先介绍了新兴三样（人工智能、机器人、创新药）作为中国制造的新名片，并详细讨论了它们在出口和全球市场中的表现，强调中国正从世界工厂向全球创新策源地转型。他分析了AI领域的投资逻辑，指出算力基础设施、大模型及AI应用为三大投资层次，并介绍了相关基金产品。此外，他还讨论了机器人产业链，特别提到了长三角地区的机器人企业发展，并强调了创新药的发展。他强调了分批布局、根据风险承受能力配置以及分散投资的重要性，并鼓励听众关注中海基金，以获得更多的投资机会和信息。他的发言核心是倡导关注中国制造的新兴领域，尤其是AI、机器人和创新药，以及在投资过程中采取的策略和重要性。</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问：中海基金在新兴三样投资方面有什么布局？</w:t>
      </w:r>
    </w:p>
    <w:p>
      <w:r>
        <w:rPr>
          <w:rFonts w:ascii="等线(中文正文)" w:hAnsi="等线(中文正文)" w:cs="等线(中文正文)" w:eastAsia="等线(中文正文)"/>
          <w:b w:val="false"/>
          <w:i w:val="false"/>
          <w:sz w:val="20"/>
        </w:rPr>
        <w:t>发言人1 答：中海基金目前在A股中投资创新药标的，不投港股。今天会重点分享人工智能、机器人和创新药这三个方面的投资机会，并介绍相关产品以便客户进行布局。</w:t>
      </w:r>
    </w:p>
    <w:p>
      <w:r>
        <w:rPr>
          <w:rFonts w:ascii="等线(中文正文)" w:hAnsi="等线(中文正文)" w:cs="等线(中文正文)" w:eastAsia="等线(中文正文)"/>
          <w:b w:val="false"/>
          <w:i w:val="false"/>
          <w:sz w:val="20"/>
        </w:rPr>
        <w:t/>
      </w:r>
    </w:p>
    <w:p>
      <w:pPr>
        <w:pStyle w:val="ab"/>
      </w:pPr>
      <w:r>
        <w:t>发言人1 问：大家好，今天我们主要要讨论什么话题呢？什么是新兴三样？</w:t>
      </w:r>
    </w:p>
    <w:p>
      <w:r>
        <w:rPr>
          <w:rFonts w:ascii="等线(中文正文)" w:hAnsi="等线(中文正文)" w:cs="等线(中文正文)" w:eastAsia="等线(中文正文)"/>
          <w:b w:val="false"/>
          <w:i w:val="false"/>
          <w:sz w:val="20"/>
        </w:rPr>
        <w:t>发言人1 答：今天我们主要要聊的是一个最近比较火的新概念——新兴三样，以及它包含哪些板块和相关基金产品的布局。新兴三样是指与外贸相关、出口数据表现突出的一些产品领域，比如新能源汽车、锂电池和光伏相关产品，以及现在正在成为中国制造新名片的人工智能、机器人和创新药。</w:t>
      </w:r>
    </w:p>
    <w:p>
      <w:r>
        <w:rPr>
          <w:rFonts w:ascii="等线(中文正文)" w:hAnsi="等线(中文正文)" w:cs="等线(中文正文)" w:eastAsia="等线(中文正文)"/>
          <w:b w:val="false"/>
          <w:i w:val="false"/>
          <w:sz w:val="20"/>
        </w:rPr>
        <w:t/>
      </w:r>
    </w:p>
    <w:p>
      <w:pPr>
        <w:pStyle w:val="ab"/>
      </w:pPr>
      <w:r>
        <w:t>发言人1 问：老三样是什么？</w:t>
      </w:r>
    </w:p>
    <w:p>
      <w:r>
        <w:rPr>
          <w:rFonts w:ascii="等线(中文正文)" w:hAnsi="等线(中文正文)" w:cs="等线(中文正文)" w:eastAsia="等线(中文正文)"/>
          <w:b w:val="false"/>
          <w:i w:val="false"/>
          <w:sz w:val="20"/>
        </w:rPr>
        <w:t>发言人1 答：老三样是指服装、家具和家电这三个传统出口行业，它们凭借劳动力成本优势、规模化生产、产业配套等优势走向了世界，构建了中国制造的实体经济地位，并带动了供应链和相关产业链的发展。</w:t>
      </w:r>
    </w:p>
    <w:p>
      <w:r>
        <w:rPr>
          <w:rFonts w:ascii="等线(中文正文)" w:hAnsi="等线(中文正文)" w:cs="等线(中文正文)" w:eastAsia="等线(中文正文)"/>
          <w:b w:val="false"/>
          <w:i w:val="false"/>
          <w:sz w:val="20"/>
        </w:rPr>
        <w:t/>
      </w:r>
    </w:p>
    <w:p>
      <w:pPr>
        <w:pStyle w:val="ab"/>
      </w:pPr>
      <w:r>
        <w:t>发言人1 问：新兴三样是如何升级的？</w:t>
      </w:r>
    </w:p>
    <w:p>
      <w:r>
        <w:rPr>
          <w:rFonts w:ascii="等线(中文正文)" w:hAnsi="等线(中文正文)" w:cs="等线(中文正文)" w:eastAsia="等线(中文正文)"/>
          <w:b w:val="false"/>
          <w:i w:val="false"/>
          <w:sz w:val="20"/>
        </w:rPr>
        <w:t>发言人1 答：新兴三样的升级体现在从老三样时期的成本和规模优势转向绿色技术、系统集成等比较优势，其中新能源汽车、锂电池和光伏在近五年内已从中国走向全球。</w:t>
      </w:r>
    </w:p>
    <w:p>
      <w:r>
        <w:rPr>
          <w:rFonts w:ascii="等线(中文正文)" w:hAnsi="等线(中文正文)" w:cs="等线(中文正文)" w:eastAsia="等线(中文正文)"/>
          <w:b w:val="false"/>
          <w:i w:val="false"/>
          <w:sz w:val="20"/>
        </w:rPr>
        <w:t/>
      </w:r>
    </w:p>
    <w:p>
      <w:pPr>
        <w:pStyle w:val="ab"/>
      </w:pPr>
      <w:r>
        <w:t>发言人1 问：为什么人工智能、机器人和创新药成为新兴三样？</w:t>
      </w:r>
    </w:p>
    <w:p>
      <w:r>
        <w:rPr>
          <w:rFonts w:ascii="等线(中文正文)" w:hAnsi="等线(中文正文)" w:cs="等线(中文正文)" w:eastAsia="等线(中文正文)"/>
          <w:b w:val="false"/>
          <w:i w:val="false"/>
          <w:sz w:val="20"/>
        </w:rPr>
        <w:t>发言人1 答：根据数据统计，今年前五个月，人工智能相关产品的出口保持两位数高速增长，中国AI大模型连续13周稳居全球首位。上半年数据显示，我国机器人的出口额达到622.9亿元，远销全球141个国家和地区。同时，创新药一季度BD交易数据亮眼，上半年创新药对外授权交易额约为1100亿美元，超过2025年全年交易额，全球医药交易前十榜单中有八席由中国药企占据。</w:t>
      </w:r>
    </w:p>
    <w:p>
      <w:r>
        <w:rPr>
          <w:rFonts w:ascii="等线(中文正文)" w:hAnsi="等线(中文正文)" w:cs="等线(中文正文)" w:eastAsia="等线(中文正文)"/>
          <w:b w:val="false"/>
          <w:i w:val="false"/>
          <w:sz w:val="20"/>
        </w:rPr>
        <w:t/>
      </w:r>
    </w:p>
    <w:p>
      <w:pPr>
        <w:pStyle w:val="ab"/>
      </w:pPr>
      <w:r>
        <w:t>发言人1 问：3D打印机在出口方面的表现如何？AI应用在国际市场的表现情况怎样？</w:t>
      </w:r>
    </w:p>
    <w:p>
      <w:r>
        <w:rPr>
          <w:rFonts w:ascii="等线(中文正文)" w:hAnsi="等线(中文正文)" w:cs="等线(中文正文)" w:eastAsia="等线(中文正文)"/>
          <w:b w:val="false"/>
          <w:i w:val="false"/>
          <w:sz w:val="20"/>
        </w:rPr>
        <w:t>发言人1 答：3D打印机的出口增长数据表现优异，实现了109.3%的增长，即翻倍增长。AI应用的出口数据同样表现出色。例如，在瑞士，中国的自动驾驶服务平台与瑞士邮乘巴士达成战略合作伙伴关系，共同推出自动驾驶出租车服务；在秘鲁，中国的算法用于实时计算最优配载方案以提升港口运行效率；在中国区的新能源车机系统中，同时接入了豆包的大模型和DeepSick Chat，负责车辆控制及自然语言交互等功能。</w:t>
      </w:r>
    </w:p>
    <w:p>
      <w:r>
        <w:rPr>
          <w:rFonts w:ascii="等线(中文正文)" w:hAnsi="等线(中文正文)" w:cs="等线(中文正文)" w:eastAsia="等线(中文正文)"/>
          <w:b w:val="false"/>
          <w:i w:val="false"/>
          <w:sz w:val="20"/>
        </w:rPr>
        <w:t/>
      </w:r>
    </w:p>
    <w:p>
      <w:pPr>
        <w:pStyle w:val="ab"/>
      </w:pPr>
      <w:r>
        <w:t>发言人1 问：中国AI产品在全球市场上具体有哪些应用案例？</w:t>
      </w:r>
    </w:p>
    <w:p>
      <w:r>
        <w:rPr>
          <w:rFonts w:ascii="等线(中文正文)" w:hAnsi="等线(中文正文)" w:cs="等线(中文正文)" w:eastAsia="等线(中文正文)"/>
          <w:b w:val="false"/>
          <w:i w:val="false"/>
          <w:sz w:val="20"/>
        </w:rPr>
        <w:t>发言人1 答：全球新能源车龙头在中国区的车机系统中集成中国AI产品，其中豆包负责车辆控制指令响应，DeepSick则负责自然语言处理和车主交流，显示出中国AI在软件端的出色表现。此外，AI调用量的增长也带动了AI出海业务的发展，通过提供算法算力和全栈数字化解决方案，中国AI已超越单一硬件输出。</w:t>
      </w:r>
    </w:p>
    <w:p>
      <w:r>
        <w:rPr>
          <w:rFonts w:ascii="等线(中文正文)" w:hAnsi="等线(中文正文)" w:cs="等线(中文正文)" w:eastAsia="等线(中文正文)"/>
          <w:b w:val="false"/>
          <w:i w:val="false"/>
          <w:sz w:val="20"/>
        </w:rPr>
        <w:t/>
      </w:r>
    </w:p>
    <w:p>
      <w:pPr>
        <w:pStyle w:val="ab"/>
      </w:pPr>
      <w:r>
        <w:t>发言人1 问：如何理解人工智能赛道的投资层次？</w:t>
      </w:r>
    </w:p>
    <w:p>
      <w:r>
        <w:rPr>
          <w:rFonts w:ascii="等线(中文正文)" w:hAnsi="等线(中文正文)" w:cs="等线(中文正文)" w:eastAsia="等线(中文正文)"/>
          <w:b w:val="false"/>
          <w:i w:val="false"/>
          <w:sz w:val="20"/>
        </w:rPr>
        <w:t>发言人1 答：人工智能赛道的投资层次可以分为三层：第一层是算力基础设施，如芯片、服务器、光模块等；第二层是大模型本身，作为AI的核心大脑；第三层是AI应用，它是商业化变现最直接的环节。</w:t>
      </w:r>
    </w:p>
    <w:p>
      <w:r>
        <w:rPr>
          <w:rFonts w:ascii="等线(中文正文)" w:hAnsi="等线(中文正文)" w:cs="等线(中文正文)" w:eastAsia="等线(中文正文)"/>
          <w:b w:val="false"/>
          <w:i w:val="false"/>
          <w:sz w:val="20"/>
        </w:rPr>
        <w:t/>
      </w:r>
    </w:p>
    <w:p>
      <w:pPr>
        <w:pStyle w:val="ab"/>
      </w:pPr>
      <w:r>
        <w:t>发言人1 问：中海信息产业产品在AI产业链上的配置策略是什么？</w:t>
      </w:r>
    </w:p>
    <w:p>
      <w:r>
        <w:rPr>
          <w:rFonts w:ascii="等线(中文正文)" w:hAnsi="等线(中文正文)" w:cs="等线(中文正文)" w:eastAsia="等线(中文正文)"/>
          <w:b w:val="false"/>
          <w:i w:val="false"/>
          <w:sz w:val="20"/>
        </w:rPr>
        <w:t>发言人1 答：中海信息产业产品围绕AI相关产业链进行投资，特别是在硬件设备方面，如光通信和电子板块，并在二季度后期开始转向国产半导体及算力产业链方向。</w:t>
      </w:r>
    </w:p>
    <w:p>
      <w:r>
        <w:rPr>
          <w:rFonts w:ascii="等线(中文正文)" w:hAnsi="等线(中文正文)" w:cs="等线(中文正文)" w:eastAsia="等线(中文正文)"/>
          <w:b w:val="false"/>
          <w:i w:val="false"/>
          <w:sz w:val="20"/>
        </w:rPr>
        <w:t/>
      </w:r>
    </w:p>
    <w:p>
      <w:pPr>
        <w:pStyle w:val="ab"/>
      </w:pPr>
      <w:r>
        <w:t>发言人1 问：对于关注AI软件端投资机会的投资者有何推荐？</w:t>
      </w:r>
    </w:p>
    <w:p>
      <w:r>
        <w:rPr>
          <w:rFonts w:ascii="等线(中文正文)" w:hAnsi="等线(中文正文)" w:cs="等线(中文正文)" w:eastAsia="等线(中文正文)"/>
          <w:b w:val="false"/>
          <w:i w:val="false"/>
          <w:sz w:val="20"/>
        </w:rPr>
        <w:t>发言人1 答：投资者可关注中海进取收益基金产品，该产品主要聚焦于AI应用层面的投资。</w:t>
      </w:r>
    </w:p>
    <w:p>
      <w:r>
        <w:rPr>
          <w:rFonts w:ascii="等线(中文正文)" w:hAnsi="等线(中文正文)" w:cs="等线(中文正文)" w:eastAsia="等线(中文正文)"/>
          <w:b w:val="false"/>
          <w:i w:val="false"/>
          <w:sz w:val="20"/>
        </w:rPr>
        <w:t/>
      </w:r>
    </w:p>
    <w:p>
      <w:pPr>
        <w:pStyle w:val="ab"/>
      </w:pPr>
      <w:r>
        <w:t>发言人1 问：中海科技创新基金是否关注光模块领域？</w:t>
      </w:r>
    </w:p>
    <w:p>
      <w:r>
        <w:rPr>
          <w:rFonts w:ascii="等线(中文正文)" w:hAnsi="等线(中文正文)" w:cs="等线(中文正文)" w:eastAsia="等线(中文正文)"/>
          <w:b w:val="false"/>
          <w:i w:val="false"/>
          <w:sz w:val="20"/>
        </w:rPr>
        <w:t>发言人1 答：中海科技创新基金关注的是先进封装产业链，尤其是封测厂、封测设备和封测材料，对于光模块的投资更多体现在中海信息产业和中海分红增利这两支基金产品中，但并非只配置光模块，更多地还是配置在半导体及国产算力产业链相关标的上。</w:t>
      </w:r>
    </w:p>
    <w:p>
      <w:r>
        <w:rPr>
          <w:rFonts w:ascii="等线(中文正文)" w:hAnsi="等线(中文正文)" w:cs="等线(中文正文)" w:eastAsia="等线(中文正文)"/>
          <w:b w:val="false"/>
          <w:i w:val="false"/>
          <w:sz w:val="20"/>
        </w:rPr>
        <w:t/>
      </w:r>
    </w:p>
    <w:p>
      <w:pPr>
        <w:pStyle w:val="ab"/>
      </w:pPr>
      <w:r>
        <w:t>发言人1 问：光模块方面是否受到海外影响，并且AI算力产业链中有哪些投资机会？</w:t>
      </w:r>
    </w:p>
    <w:p>
      <w:r>
        <w:rPr>
          <w:rFonts w:ascii="等线(中文正文)" w:hAnsi="等线(中文正文)" w:cs="等线(中文正文)" w:eastAsia="等线(中文正文)"/>
          <w:b w:val="false"/>
          <w:i w:val="false"/>
          <w:sz w:val="20"/>
        </w:rPr>
        <w:t>发言人1 答：光模块确实可能受到海外映射较多，我们会关注并灵活调整AI算力产业链的投资策略，目前第一轮福利已发放，投资者可在左上角更多福利处领取。</w:t>
      </w:r>
    </w:p>
    <w:p>
      <w:r>
        <w:rPr>
          <w:rFonts w:ascii="等线(中文正文)" w:hAnsi="等线(中文正文)" w:cs="等线(中文正文)" w:eastAsia="等线(中文正文)"/>
          <w:b w:val="false"/>
          <w:i w:val="false"/>
          <w:sz w:val="20"/>
        </w:rPr>
        <w:t/>
      </w:r>
    </w:p>
    <w:p>
      <w:pPr>
        <w:pStyle w:val="ab"/>
      </w:pPr>
      <w:r>
        <w:t>发言人1 问：中海信息产业、进取收益和分红增利等基金的风险等级是什么？</w:t>
      </w:r>
    </w:p>
    <w:p>
      <w:r>
        <w:rPr>
          <w:rFonts w:ascii="等线(中文正文)" w:hAnsi="等线(中文正文)" w:cs="等线(中文正文)" w:eastAsia="等线(中文正文)"/>
          <w:b w:val="false"/>
          <w:i w:val="false"/>
          <w:sz w:val="20"/>
        </w:rPr>
        <w:t>发言人1 答：这些基金的风险等级均为R4，适合风险承受能力被评为C4C5的投资者进行投资关注；而中海科技创新的风险等级为R3，适合C3、C4、C5风险承受能力的投资者投资，但需结合自身实际情况考虑其波动性。</w:t>
      </w:r>
    </w:p>
    <w:p>
      <w:r>
        <w:rPr>
          <w:rFonts w:ascii="等线(中文正文)" w:hAnsi="等线(中文正文)" w:cs="等线(中文正文)" w:eastAsia="等线(中文正文)"/>
          <w:b w:val="false"/>
          <w:i w:val="false"/>
          <w:sz w:val="20"/>
        </w:rPr>
        <w:t/>
      </w:r>
    </w:p>
    <w:p>
      <w:pPr>
        <w:pStyle w:val="ab"/>
      </w:pPr>
      <w:r>
        <w:t>发言人1 问：机器人投资逻辑及国产化情况如何？</w:t>
      </w:r>
    </w:p>
    <w:p>
      <w:r>
        <w:rPr>
          <w:rFonts w:ascii="等线(中文正文)" w:hAnsi="等线(中文正文)" w:cs="等线(中文正文)" w:eastAsia="等线(中文正文)"/>
          <w:b w:val="false"/>
          <w:i w:val="false"/>
          <w:sz w:val="20"/>
        </w:rPr>
        <w:t>发言人1 答：机器人投资逻辑主要围绕国产替代和技术优势，特别是人形机器人的核心零部件国产化率已超过90%。相关数据显示，我国机器人的出口增长显著，头部企业订单饱和至2027年。手术机器人出口增长迅速，而中国自主研发的四足机器人已在瑞士核电站上岗巡查，逐步走向全球市场。</w:t>
      </w:r>
    </w:p>
    <w:p>
      <w:r>
        <w:rPr>
          <w:rFonts w:ascii="等线(中文正文)" w:hAnsi="等线(中文正文)" w:cs="等线(中文正文)" w:eastAsia="等线(中文正文)"/>
          <w:b w:val="false"/>
          <w:i w:val="false"/>
          <w:sz w:val="20"/>
        </w:rPr>
        <w:t/>
      </w:r>
    </w:p>
    <w:p>
      <w:pPr>
        <w:pStyle w:val="ab"/>
      </w:pPr>
      <w:r>
        <w:t>发言人1 问：机器人产业链的投资机会有哪些？</w:t>
      </w:r>
    </w:p>
    <w:p>
      <w:r>
        <w:rPr>
          <w:rFonts w:ascii="等线(中文正文)" w:hAnsi="等线(中文正文)" w:cs="等线(中文正文)" w:eastAsia="等线(中文正文)"/>
          <w:b w:val="false"/>
          <w:i w:val="false"/>
          <w:sz w:val="20"/>
        </w:rPr>
        <w:t>发言人1 答：机器人产业链涵盖了电机、减速器、传感器、芯片、电池等多个环节，每个环节都有明显的投资机会，中长期前景广阔。长三角地区拥有完整的机器人产业链和生态环境，是人形机器人产业发展的核心区域，相关基金产品如中海魅力长三角可投资于长三角地区的人形机器人主机厂和零部件企业。</w:t>
      </w:r>
    </w:p>
    <w:p>
      <w:r>
        <w:rPr>
          <w:rFonts w:ascii="等线(中文正文)" w:hAnsi="等线(中文正文)" w:cs="等线(中文正文)" w:eastAsia="等线(中文正文)"/>
          <w:b w:val="false"/>
          <w:i w:val="false"/>
          <w:sz w:val="20"/>
        </w:rPr>
        <w:t/>
      </w:r>
    </w:p>
    <w:p>
      <w:pPr>
        <w:pStyle w:val="ab"/>
      </w:pPr>
      <w:r>
        <w:t>发言人1 问：长三角地区AI人工智能厂家数量如何？</w:t>
      </w:r>
    </w:p>
    <w:p>
      <w:r>
        <w:rPr>
          <w:rFonts w:ascii="等线(中文正文)" w:hAnsi="等线(中文正文)" w:cs="等线(中文正文)" w:eastAsia="等线(中文正文)"/>
          <w:b w:val="false"/>
          <w:i w:val="false"/>
          <w:sz w:val="20"/>
        </w:rPr>
        <w:t>发言人1 答：虽然没有具体统计数据，但机器人产业链相关企业大多涉及AI产业链，更多归类于制造业范畴，不能简单认为所有AI企业都专注于机器人领域。</w:t>
      </w:r>
    </w:p>
    <w:p>
      <w:r>
        <w:rPr>
          <w:rFonts w:ascii="等线(中文正文)" w:hAnsi="等线(中文正文)" w:cs="等线(中文正文)" w:eastAsia="等线(中文正文)"/>
          <w:b w:val="false"/>
          <w:i w:val="false"/>
          <w:sz w:val="20"/>
        </w:rPr>
        <w:t/>
      </w:r>
    </w:p>
    <w:p>
      <w:pPr>
        <w:pStyle w:val="ab"/>
      </w:pPr>
      <w:r>
        <w:t>发言人1 问：创新药板块的投资逻辑是什么？</w:t>
      </w:r>
    </w:p>
    <w:p>
      <w:r>
        <w:rPr>
          <w:rFonts w:ascii="等线(中文正文)" w:hAnsi="等线(中文正文)" w:cs="等线(中文正文)" w:eastAsia="等线(中文正文)"/>
          <w:b w:val="false"/>
          <w:i w:val="false"/>
          <w:sz w:val="20"/>
        </w:rPr>
        <w:t>发言人1 答：创新药板块投资逻辑集中在研发效率提升和全球化变现共振上，中国药企正从仿制药转向原研药，并取得国际影响力。创新药行业研发周期长、投入大，但成功后回报可观，同时在研发过程中存在较大不确定性，投资者应注意其波动风险。</w:t>
      </w:r>
    </w:p>
    <w:p>
      <w:r>
        <w:rPr>
          <w:rFonts w:ascii="等线(中文正文)" w:hAnsi="等线(中文正文)" w:cs="等线(中文正文)" w:eastAsia="等线(中文正文)"/>
          <w:b w:val="false"/>
          <w:i w:val="false"/>
          <w:sz w:val="20"/>
        </w:rPr>
        <w:t/>
      </w:r>
    </w:p>
    <w:p>
      <w:pPr>
        <w:pStyle w:val="ab"/>
      </w:pPr>
      <w:r>
        <w:t>发言人1 问：上半年我国创新药对外授权交易的情况如何？</w:t>
      </w:r>
    </w:p>
    <w:p>
      <w:r>
        <w:rPr>
          <w:rFonts w:ascii="等线(中文正文)" w:hAnsi="等线(中文正文)" w:cs="等线(中文正文)" w:eastAsia="等线(中文正文)"/>
          <w:b w:val="false"/>
          <w:i w:val="false"/>
          <w:sz w:val="20"/>
        </w:rPr>
        <w:t>发言人1 答：上半年我国创新药对外授权交易额达到了大约1100亿美元，在全球医药交易的前十榜单中，中国药企占据了八席。</w:t>
      </w:r>
    </w:p>
    <w:p>
      <w:r>
        <w:rPr>
          <w:rFonts w:ascii="等线(中文正文)" w:hAnsi="等线(中文正文)" w:cs="等线(中文正文)" w:eastAsia="等线(中文正文)"/>
          <w:b w:val="false"/>
          <w:i w:val="false"/>
          <w:sz w:val="20"/>
        </w:rPr>
        <w:t/>
      </w:r>
    </w:p>
    <w:p>
      <w:pPr>
        <w:pStyle w:val="ab"/>
      </w:pPr>
      <w:r>
        <w:t>发言人1 问：AI医疗和脑机接口是否为投资关注方向？</w:t>
      </w:r>
    </w:p>
    <w:p>
      <w:r>
        <w:rPr>
          <w:rFonts w:ascii="等线(中文正文)" w:hAnsi="等线(中文正文)" w:cs="等线(中文正文)" w:eastAsia="等线(中文正文)"/>
          <w:b w:val="false"/>
          <w:i w:val="false"/>
          <w:sz w:val="20"/>
        </w:rPr>
        <w:t>发言人1 答：是的，AI医疗和脑机接口是中海医药基金产品关注的投资领域之一，国家层面已明确84个具体落地场景。</w:t>
      </w:r>
    </w:p>
    <w:p>
      <w:r>
        <w:rPr>
          <w:rFonts w:ascii="等线(中文正文)" w:hAnsi="等线(中文正文)" w:cs="等线(中文正文)" w:eastAsia="等线(中文正文)"/>
          <w:b w:val="false"/>
          <w:i w:val="false"/>
          <w:sz w:val="20"/>
        </w:rPr>
        <w:t/>
      </w:r>
    </w:p>
    <w:p>
      <w:pPr>
        <w:pStyle w:val="ab"/>
      </w:pPr>
      <w:r>
        <w:t>发言人1 问：人工智能、机器人与创新药之间有何关联？对于新兴三样（如人工智能、机器人、创新药）的投资布局有何建议？</w:t>
      </w:r>
    </w:p>
    <w:p>
      <w:r>
        <w:rPr>
          <w:rFonts w:ascii="等线(中文正文)" w:hAnsi="等线(中文正文)" w:cs="等线(中文正文)" w:eastAsia="等线(中文正文)"/>
          <w:b w:val="false"/>
          <w:i w:val="false"/>
          <w:sz w:val="20"/>
        </w:rPr>
        <w:t>发言人1 答：这三者之间有很强的联动性，人工智能赋能机器人和创新药，例如手术数据机器人的出口增长了3.3倍，体现出科技与医药深度融合。建议分批布局而非一次性梭哈，根据风险承受能力配置资产，并建议分散投资于不同主题的基金产品，如AI硬件、机器人产业链、创新药和AI应用软件等。</w:t>
      </w:r>
    </w:p>
    <w:p>
      <w:r>
        <w:rPr>
          <w:rFonts w:ascii="等线(中文正文)" w:hAnsi="等线(中文正文)" w:cs="等线(中文正文)" w:eastAsia="等线(中文正文)"/>
          <w:b w:val="false"/>
          <w:i w:val="false"/>
          <w:sz w:val="20"/>
        </w:rPr>
        <w:t/>
      </w:r>
    </w:p>
    <w:p>
      <w:pPr>
        <w:pStyle w:val="ab"/>
      </w:pPr>
      <w:r>
        <w:t>发言人1 问：关于第二轮福利发放的情况是怎样的？</w:t>
      </w:r>
    </w:p>
    <w:p>
      <w:r>
        <w:rPr>
          <w:rFonts w:ascii="等线(中文正文)" w:hAnsi="等线(中文正文)" w:cs="等线(中文正文)" w:eastAsia="等线(中文正文)"/>
          <w:b w:val="false"/>
          <w:i w:val="false"/>
          <w:sz w:val="20"/>
        </w:rPr>
        <w:t>发言人1 答：第二轮福利正在审核中，如果观看直播较快，平台审核可能还未完成，建议观众耐心等待审核过程结束后领取。</w:t>
      </w:r>
    </w:p>
    <w:p>
      <w:r>
        <w:rPr>
          <w:rFonts w:ascii="等线(中文正文)" w:hAnsi="等线(中文正文)" w:cs="等线(中文正文)" w:eastAsia="等线(中文正文)"/>
          <w:b w:val="false"/>
          <w:i w:val="false"/>
          <w:sz w:val="20"/>
        </w:rPr>
        <w:t/>
      </w:r>
    </w:p>
    <w:p>
      <w:pPr>
        <w:pStyle w:val="ab"/>
      </w:pPr>
      <w:r>
        <w:t>发言人1 问：对于红利类产品的选择有何推荐？</w:t>
      </w:r>
    </w:p>
    <w:p>
      <w:r>
        <w:rPr>
          <w:rFonts w:ascii="等线(中文正文)" w:hAnsi="等线(中文正文)" w:cs="等线(中文正文)" w:eastAsia="等线(中文正文)"/>
          <w:b w:val="false"/>
          <w:i w:val="false"/>
          <w:sz w:val="20"/>
        </w:rPr>
        <w:t>发言人1 答：可考虑中海沪港深多策略（港股红利低波）和中海顺鑫（高股息加成长蓝筹）产品，以及关注中海能源策略（偏新能源基建方向）。</w:t>
      </w:r>
    </w:p>
    <w:p>
      <w:r>
        <w:rPr>
          <w:rFonts w:ascii="等线(中文正文)" w:hAnsi="等线(中文正文)" w:cs="等线(中文正文)" w:eastAsia="等线(中文正文)"/>
          <w:b w:val="false"/>
          <w:i w:val="false"/>
          <w:sz w:val="20"/>
        </w:rPr>
        <w:t/>
      </w:r>
    </w:p>
    <w:p>
      <w:pPr>
        <w:pStyle w:val="ab"/>
      </w:pPr>
      <w:r>
        <w:t>发言人1 问：中海混改红利基金关注的重点是什么？</w:t>
      </w:r>
    </w:p>
    <w:p>
      <w:r>
        <w:rPr>
          <w:rFonts w:ascii="等线(中文正文)" w:hAnsi="等线(中文正文)" w:cs="等线(中文正文)" w:eastAsia="等线(中文正文)"/>
          <w:b w:val="false"/>
          <w:i w:val="false"/>
          <w:sz w:val="20"/>
        </w:rPr>
        <w:t>发言人1 答：中海混改红利基金目前更关注有色金属，尤其是AI算力相关的能源金属投资机会，如铜和稀土等。</w:t>
      </w:r>
    </w:p>
    <w:p>
      <w:r>
        <w:rPr>
          <w:rFonts w:ascii="等线(中文正文)" w:hAnsi="等线(中文正文)" w:cs="等线(中文正文)" w:eastAsia="等线(中文正文)"/>
          <w:b w:val="false"/>
          <w:i w:val="false"/>
          <w:sz w:val="20"/>
        </w:rPr>
        <w:t/>
      </w:r>
    </w:p>
    <w:p>
      <w:pPr>
        <w:pStyle w:val="ab"/>
      </w:pPr>
      <w:r>
        <w:t>发言人1 问：医药板块基金产品的主要关注点是什么？</w:t>
      </w:r>
    </w:p>
    <w:p>
      <w:r>
        <w:rPr>
          <w:rFonts w:ascii="等线(中文正文)" w:hAnsi="等线(中文正文)" w:cs="等线(中文正文)" w:eastAsia="等线(中文正文)"/>
          <w:b w:val="false"/>
          <w:i w:val="false"/>
          <w:sz w:val="20"/>
        </w:rPr>
        <w:t>发言人1 答：在医药板块基金产品中，中海基金更多关注创新药，其次是CXO（合同研发生产组织），再者是其他医药相关投资方向。</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2026-08-08T05:03:25Z</dcterms:created>
  <dc:creator>Apache POI</dc:creator>
</cp:coreProperties>
</file>