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地产酒近况更新与投资机会梳理 260805_导读</w:t>
      </w:r>
    </w:p>
    <w:p>
      <w:pPr>
        <w:pStyle w:val="a0"/>
        <w:jc w:val="center"/>
      </w:pPr>
      <w:r>
        <w:t>2026年08月06日 08:23</w:t>
      </w:r>
    </w:p>
    <w:p>
      <w:pPr>
        <w:pStyle w:val="a7"/>
      </w:pPr>
      <w:r>
        <w:t>关键词</w:t>
      </w:r>
    </w:p>
    <w:p>
      <w:r>
        <w:rPr>
          <w:rFonts w:ascii="等线(中文正文)" w:hAnsi="等线(中文正文)" w:cs="等线(中文正文)" w:eastAsia="等线(中文正文)"/>
          <w:b w:val="false"/>
          <w:i w:val="false"/>
          <w:sz w:val="20"/>
        </w:rPr>
        <w:t xml:space="preserve">白酒 地产酒 区域龙头 动销 库存 价格带 份额集中 商务需求 高端白酒 次高端 品牌力 渠道掌控 消费信心 回款 资金链 弹性 反弹 银价 古井 今世缘 </w:t>
      </w:r>
    </w:p>
    <w:p>
      <w:r>
        <w:rPr>
          <w:rFonts w:ascii="等线(中文正文)" w:hAnsi="等线(中文正文)" w:cs="等线(中文正文)" w:eastAsia="等线(中文正文)"/>
          <w:b w:val="false"/>
          <w:i w:val="false"/>
          <w:sz w:val="20"/>
        </w:rPr>
        <w:t/>
      </w:r>
    </w:p>
    <w:p>
      <w:pPr>
        <w:pStyle w:val="a7"/>
      </w:pPr>
      <w:r>
        <w:t>章节速览</w:t>
      </w:r>
    </w:p>
    <w:p>
      <w:pPr>
        <w:pStyle w:val="a7"/>
      </w:pPr>
      <w:r>
        <w:t>发言总结</w:t>
      </w:r>
    </w:p>
    <w:p>
      <w:pPr>
        <w:pStyle w:val="ab"/>
        <w:numPr>
          <w:numId w:val="1"/>
        </w:numPr>
      </w:pPr>
      <w:r>
        <w:t>发言人1</w:t>
      </w:r>
    </w:p>
    <w:p>
      <w:r>
        <w:rPr>
          <w:rFonts w:ascii="等线(中文正文)" w:hAnsi="等线(中文正文)" w:cs="等线(中文正文)" w:eastAsia="等线(中文正文)"/>
          <w:b w:val="false"/>
          <w:i w:val="false"/>
          <w:sz w:val="20"/>
        </w:rPr>
        <w:t>首先指出7月以来白酒板块出现反弹，尤其宁夏古井等曲酒表现突出，但对白酒行业全面反转持谨慎态度，认为当前更多是区域性白酒的修复阶段，特别是地产酒修复路径清晰。他提出四个逻辑支撑这一观点：区域龙头公司处理需求端压力、提升市场份额、以及100到300元价格带产品的韧性。他还讨论了行业动销、库存、价格稳定情况，强调选择能够早进行渠道和报表出清、本土市场品牌渠道优势明显的公司作为投资标的，推荐关注银价、古井、今世缘等公司，并指出中报情况、中秋国庆动销及库存去化情况为关键验证节点。他总结，尽管行业内部分化，但部分区域性龙头白酒公司因价格带优势、市场份额提升能力及问题处理能力，未来可能展现出更好表现和投资价值。</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问：昨天的活动中，你们的同事分享了白酒行业历史复盘以及当前所处周期位置，请问今天要和大家汇报关于地产白酒的什么新观点？</w:t>
      </w:r>
    </w:p>
    <w:p>
      <w:r>
        <w:rPr>
          <w:rFonts w:ascii="等线(中文正文)" w:hAnsi="等线(中文正文)" w:cs="等线(中文正文)" w:eastAsia="等线(中文正文)"/>
          <w:b w:val="false"/>
          <w:i w:val="false"/>
          <w:sz w:val="20"/>
        </w:rPr>
        <w:t>发言人1 答：今天我想和大家分享的是，自七月以来白酒板块出现一轮明显的反弹，特别是宁夏古井等曲酒表现出较强的弹性。目前市场关注的是这轮反弹是低位资金回补还是基本面已接近右侧重新定价的位置。我们的最新结论是，当前不能全面认定白酒包括地产酒反转，而是部分区域白酒正从普遍下滑阶段走向修复阶段，尤其是地产酒，有四个逻辑支撑这一看法。</w:t>
      </w:r>
    </w:p>
    <w:p>
      <w:r>
        <w:rPr>
          <w:rFonts w:ascii="等线(中文正文)" w:hAnsi="等线(中文正文)" w:cs="等线(中文正文)" w:eastAsia="等线(中文正文)"/>
          <w:b w:val="false"/>
          <w:i w:val="false"/>
          <w:sz w:val="20"/>
        </w:rPr>
        <w:t/>
      </w:r>
    </w:p>
    <w:p>
      <w:pPr>
        <w:pStyle w:val="ab"/>
      </w:pPr>
      <w:r>
        <w:t>发言人1 问：这四个逻辑具体是什么？</w:t>
      </w:r>
    </w:p>
    <w:p>
      <w:r>
        <w:rPr>
          <w:rFonts w:ascii="等线(中文正文)" w:hAnsi="等线(中文正文)" w:cs="等线(中文正文)" w:eastAsia="等线(中文正文)"/>
          <w:b w:val="false"/>
          <w:i w:val="false"/>
          <w:sz w:val="20"/>
        </w:rPr>
        <w:t>发言人1 答：第一，部分区域龙头较早认识到需求压力并积极处理渠道库存和报表包袱，从半年报基金公告中可见，筹码层面已较为充分调整，尤其对区域白酒而言。第二，在行业总量收缩阶段，具有区域品牌力和渠道掌控能力的头部地产白酒企业能够通过提升市场份额来抵消一定程度的销量下滑，展现了一定韧性。第三，地产白酒主要大单品价格区间在100至300元，以及300至500元，这些价格带的产品在目前商务属性较强，相较于高线次高端和主流次高端白酒表现更为稳定。如果后续宏观和消费信心恢复，区域龙头可以沿着本地品牌内部产品梯度升级，进行结构性升级。最后，我们强调的是有激励市场和渠道掌控力，且库存已相对去化的区域龙头。</w:t>
      </w:r>
    </w:p>
    <w:p>
      <w:r>
        <w:rPr>
          <w:rFonts w:ascii="等线(中文正文)" w:hAnsi="等线(中文正文)" w:cs="等线(中文正文)" w:eastAsia="等线(中文正文)"/>
          <w:b w:val="false"/>
          <w:i w:val="false"/>
          <w:sz w:val="20"/>
        </w:rPr>
        <w:t/>
      </w:r>
    </w:p>
    <w:p>
      <w:pPr>
        <w:pStyle w:val="ab"/>
      </w:pPr>
      <w:r>
        <w:t>发言人1 问：近期行业渠道反馈的经营情况如何？</w:t>
      </w:r>
    </w:p>
    <w:p>
      <w:r>
        <w:rPr>
          <w:rFonts w:ascii="等线(中文正文)" w:hAnsi="等线(中文正文)" w:cs="等线(中文正文)" w:eastAsia="等线(中文正文)"/>
          <w:b w:val="false"/>
          <w:i w:val="false"/>
          <w:sz w:val="20"/>
        </w:rPr>
        <w:t>发言人1 答：根据行业信息，7到8月期间白酒行业的动销情况并未看到显著反弹。春节动销有两位数下滑，其中高端大单品如飞天和服务同比增长，整体下滑幅度略好于多数投资者预期。但从四月开始，白酒动销进入下滑阶段，六月到七月虽有环比复苏，但总体仍处于同比下滑态势，主要是由于商务需求复苏慢于预期及宴席自营场景量价回落的影响。同时，尽管政策对商务消费频次有积极影响，但旺季改善幅度有限，整体出货或动销额同比仍有回落。</w:t>
      </w:r>
    </w:p>
    <w:p>
      <w:r>
        <w:rPr>
          <w:rFonts w:ascii="等线(中文正文)" w:hAnsi="等线(中文正文)" w:cs="等线(中文正文)" w:eastAsia="等线(中文正文)"/>
          <w:b w:val="false"/>
          <w:i w:val="false"/>
          <w:sz w:val="20"/>
        </w:rPr>
        <w:t/>
      </w:r>
    </w:p>
    <w:p>
      <w:pPr>
        <w:pStyle w:val="ab"/>
      </w:pPr>
      <w:r>
        <w:t>发言人1 问：目前地产白酒的库存和回款情况怎样？</w:t>
      </w:r>
    </w:p>
    <w:p>
      <w:r>
        <w:rPr>
          <w:rFonts w:ascii="等线(中文正文)" w:hAnsi="等线(中文正文)" w:cs="等线(中文正文)" w:eastAsia="等线(中文正文)"/>
          <w:b w:val="false"/>
          <w:i w:val="false"/>
          <w:sz w:val="20"/>
        </w:rPr>
        <w:t>发言人1 答：目前地产白酒库存同比略有下降，环比基本持平，整体处于平衡状态，并未出现明显虚化或累库现象。然而，回款速度可能比去年同期略慢，这主要是当前动销环境带来的结果。此外，从价格层面看，多数大单品区域品牌的产品价格平稳，这也算是一个积极因素。关于股价反弹，主要是由于二季度主动权益类白酒重仓比例降至低位，头部白酒公司仍保持较高占比，而区域白酒公司的筹码干净，资金链切换导致股价弹性表现。</w:t>
      </w:r>
    </w:p>
    <w:p>
      <w:r>
        <w:rPr>
          <w:rFonts w:ascii="等线(中文正文)" w:hAnsi="等线(中文正文)" w:cs="等线(中文正文)" w:eastAsia="等线(中文正文)"/>
          <w:b w:val="false"/>
          <w:i w:val="false"/>
          <w:sz w:val="20"/>
        </w:rPr>
        <w:t/>
      </w:r>
    </w:p>
    <w:p>
      <w:pPr>
        <w:pStyle w:val="ab"/>
      </w:pPr>
      <w:r>
        <w:t>发言人1 问：那么对于未来区域白酒的持续性问题，你们的观点是什么？</w:t>
      </w:r>
    </w:p>
    <w:p>
      <w:r>
        <w:rPr>
          <w:rFonts w:ascii="等线(中文正文)" w:hAnsi="等线(中文正文)" w:cs="等线(中文正文)" w:eastAsia="等线(中文正文)"/>
          <w:b w:val="false"/>
          <w:i w:val="false"/>
          <w:sz w:val="20"/>
        </w:rPr>
        <w:t>发言人1 答：基于基本面角度，区域白酒当前持仓仍处于摸底阶段，未见明显反弹。资金链虽有所切换，但要维持持续性还需依靠业绩和动销情况的接力。这是我们对区域白酒经济更新和观点的总结。</w:t>
      </w:r>
    </w:p>
    <w:p>
      <w:r>
        <w:rPr>
          <w:rFonts w:ascii="等线(中文正文)" w:hAnsi="等线(中文正文)" w:cs="等线(中文正文)" w:eastAsia="等线(中文正文)"/>
          <w:b w:val="false"/>
          <w:i w:val="false"/>
          <w:sz w:val="20"/>
        </w:rPr>
        <w:t/>
      </w:r>
    </w:p>
    <w:p>
      <w:pPr>
        <w:pStyle w:val="ab"/>
      </w:pPr>
      <w:r>
        <w:t>发言人1 问：对于地产酒的推荐逻辑，能否首先分享一下你们的主要观点？在选股方面，你们会优先考虑哪些地产酒公司？</w:t>
      </w:r>
    </w:p>
    <w:p>
      <w:r>
        <w:rPr>
          <w:rFonts w:ascii="等线(中文正文)" w:hAnsi="等线(中文正文)" w:cs="等线(中文正文)" w:eastAsia="等线(中文正文)"/>
          <w:b w:val="false"/>
          <w:i w:val="false"/>
          <w:sz w:val="20"/>
        </w:rPr>
        <w:t>发言人1 答：我们推荐地产酒的主要逻辑有三点。首先，区域白酒作为较早出现且能反映真实经营状况的白酒公司，具有较高的突出性。以宁夏公司为例，尽管2025年收入和利润有所下降，但自2026年一季度起，其收入实现了约九个百分点的增长，合同负债也保持同比增长，库存情况相对平稳，表明公司已初步走出库存调整状态。在选股时，我们会首先对比银价和古井等头部地产酒公司的表现。从近期股价表现来看，这些公司在关注度较高，且一季度收入已实现正增长，现金流、合同负债等报表反馈正面。因此，这些短期内确定性较高的头部地产酒公司是我们的首选标的。</w:t>
      </w:r>
    </w:p>
    <w:p>
      <w:r>
        <w:rPr>
          <w:rFonts w:ascii="等线(中文正文)" w:hAnsi="等线(中文正文)" w:cs="等线(中文正文)" w:eastAsia="等线(中文正文)"/>
          <w:b w:val="false"/>
          <w:i w:val="false"/>
          <w:sz w:val="20"/>
        </w:rPr>
        <w:t/>
      </w:r>
    </w:p>
    <w:p>
      <w:pPr>
        <w:pStyle w:val="ab"/>
      </w:pPr>
      <w:r>
        <w:t>发言人1 问：您如何看待洋河和古井等主流区域公司的表现及其原因？</w:t>
      </w:r>
    </w:p>
    <w:p>
      <w:r>
        <w:rPr>
          <w:rFonts w:ascii="等线(中文正文)" w:hAnsi="等线(中文正文)" w:cs="等线(中文正文)" w:eastAsia="等线(中文正文)"/>
          <w:b w:val="false"/>
          <w:i w:val="false"/>
          <w:sz w:val="20"/>
        </w:rPr>
        <w:t>发言人1 答：洋河和古井等公司在过去几年中也经历了收入下滑，如洋河2025年收入下降30%以上，利润下滑65%-70%，但它们较早开始进行库存调整，目前库存已明显减轻。市场对其增长需求和组织变化的验证还需时间，但不可否认的是，这些公司在经营状态上的调整较为及时，并且呈现出复苏趋势。</w:t>
      </w:r>
    </w:p>
    <w:p>
      <w:r>
        <w:rPr>
          <w:rFonts w:ascii="等线(中文正文)" w:hAnsi="等线(中文正文)" w:cs="等线(中文正文)" w:eastAsia="等线(中文正文)"/>
          <w:b w:val="false"/>
          <w:i w:val="false"/>
          <w:sz w:val="20"/>
        </w:rPr>
        <w:t/>
      </w:r>
    </w:p>
    <w:p>
      <w:pPr>
        <w:pStyle w:val="ab"/>
      </w:pPr>
      <w:r>
        <w:t>发言人1 问：地产白酒市场的份额集中情况如何？这对它们有何影响？</w:t>
      </w:r>
    </w:p>
    <w:p>
      <w:r>
        <w:rPr>
          <w:rFonts w:ascii="等线(中文正文)" w:hAnsi="等线(中文正文)" w:cs="等线(中文正文)" w:eastAsia="等线(中文正文)"/>
          <w:b w:val="false"/>
          <w:i w:val="false"/>
          <w:sz w:val="20"/>
        </w:rPr>
        <w:t>发言人1 答：地产白酒市场存在份额集中的趋势，这对冲了总量下滑的压力。例如，在安徽省内，古井贡酒的市场份额超过30%，且通过测算，古井和赢家等徽酒龙头公司在过去一年尝试了23线至24线品牌的份额，导致区域格局分化，自身市场份额得以提升，在行业整体下滑情况下，下滑幅度小于行业整体水平。</w:t>
      </w:r>
    </w:p>
    <w:p>
      <w:r>
        <w:rPr>
          <w:rFonts w:ascii="等线(中文正文)" w:hAnsi="等线(中文正文)" w:cs="等线(中文正文)" w:eastAsia="等线(中文正文)"/>
          <w:b w:val="false"/>
          <w:i w:val="false"/>
          <w:sz w:val="20"/>
        </w:rPr>
        <w:t/>
      </w:r>
    </w:p>
    <w:p>
      <w:pPr>
        <w:pStyle w:val="ab"/>
      </w:pPr>
      <w:r>
        <w:t>发言人1 问：地产酒的第三个优势是什么？地产酒的三大优势总结是什么？</w:t>
      </w:r>
    </w:p>
    <w:p>
      <w:r>
        <w:rPr>
          <w:rFonts w:ascii="等线(中文正文)" w:hAnsi="等线(中文正文)" w:cs="等线(中文正文)" w:eastAsia="等线(中文正文)"/>
          <w:b w:val="false"/>
          <w:i w:val="false"/>
          <w:sz w:val="20"/>
        </w:rPr>
        <w:t>发言人1 答：第三个优势是价格带优势。相较于次高端、高端以及七八百元的产品，地产酒在当前环境下具有明显的价格优势。100到300元主流产品的表现一直较好，而400到700元的产品更依赖商务需求，但由于商务需求恢复较慢及高端白酒价格回落，这一价格带的产品份额受到挤压。因此，在白酒行业中，100到300元价格带及百元以下具有品牌力的光瓶酒产品更具韧性及升级空间。总结来说，地产酒当前有三大优势：一是较早完成渠道和报表出清，距离右侧复苏更近；二是凭借本土基地市场的品牌和渠道优势，能够挤压小品牌的市场份额，动销表现更具韧性；三是产品价格集中在100元到300元，这是一个相对更有韧性且未来有升级潜力的价格带。</w:t>
      </w:r>
    </w:p>
    <w:p>
      <w:r>
        <w:rPr>
          <w:rFonts w:ascii="等线(中文正文)" w:hAnsi="等线(中文正文)" w:cs="等线(中文正文)" w:eastAsia="等线(中文正文)"/>
          <w:b w:val="false"/>
          <w:i w:val="false"/>
          <w:sz w:val="20"/>
        </w:rPr>
        <w:t/>
      </w:r>
    </w:p>
    <w:p>
      <w:pPr>
        <w:pStyle w:val="ab"/>
      </w:pPr>
      <w:r>
        <w:t>发言人1 问：对于银价（指某公司股票）和古井这类头部地产酒公司的长期发展潜力有何看法？</w:t>
      </w:r>
    </w:p>
    <w:p>
      <w:r>
        <w:rPr>
          <w:rFonts w:ascii="等线(中文正文)" w:hAnsi="等线(中文正文)" w:cs="等线(中文正文)" w:eastAsia="等线(中文正文)"/>
          <w:b w:val="false"/>
          <w:i w:val="false"/>
          <w:sz w:val="20"/>
        </w:rPr>
        <w:t>发言人1 答：我们认为，在中期维度上，这些品牌的升级空间值得观察。特别是银价和古井，目前是支撑增长的主要动力。尽管未来银价能否突破压制还需进一步观察，但我们认为安徽省内的市场足够支持这两家公司进行进一步的增长、份额提升以及价格带升级。</w:t>
      </w:r>
    </w:p>
    <w:p>
      <w:r>
        <w:rPr>
          <w:rFonts w:ascii="等线(中文正文)" w:hAnsi="等线(中文正文)" w:cs="等线(中文正文)" w:eastAsia="等线(中文正文)"/>
          <w:b w:val="false"/>
          <w:i w:val="false"/>
          <w:sz w:val="20"/>
        </w:rPr>
        <w:t/>
      </w:r>
    </w:p>
    <w:p>
      <w:pPr>
        <w:pStyle w:val="ab"/>
      </w:pPr>
      <w:r>
        <w:t>发言人1 问：对于未来两个季度的宏观环境，您认为会对白酒行业产生怎样的影响？</w:t>
      </w:r>
    </w:p>
    <w:p>
      <w:r>
        <w:rPr>
          <w:rFonts w:ascii="等线(中文正文)" w:hAnsi="等线(中文正文)" w:cs="等线(中文正文)" w:eastAsia="等线(中文正文)"/>
          <w:b w:val="false"/>
          <w:i w:val="false"/>
          <w:sz w:val="20"/>
        </w:rPr>
        <w:t>发言人1 答：即使在宏观弱复苏的状态下，由于白酒行业拥有较轻的库存和良性动销，预计能率先修复报表。然而，由于部分公司如古井在七月已实现一定程度的修复，股价已提前有所反应，复苏弹性可能不如其他品牌明显，例如国际今世缘等。古井的优势在于中期竞争地位和赔率上有一定优势，但由于公司仍在出清阶段，渠道库存较高，因此报表层面的转正可能还需一定时间。</w:t>
      </w:r>
    </w:p>
    <w:p>
      <w:r>
        <w:rPr>
          <w:rFonts w:ascii="等线(中文正文)" w:hAnsi="等线(中文正文)" w:cs="等线(中文正文)" w:eastAsia="等线(中文正文)"/>
          <w:b w:val="false"/>
          <w:i w:val="false"/>
          <w:sz w:val="20"/>
        </w:rPr>
        <w:t/>
      </w:r>
    </w:p>
    <w:p>
      <w:pPr>
        <w:pStyle w:val="ab"/>
      </w:pPr>
      <w:r>
        <w:t>发言人1 问：在白酒企业中，古井和其他一些公司的竞争态势如何？</w:t>
      </w:r>
    </w:p>
    <w:p>
      <w:r>
        <w:rPr>
          <w:rFonts w:ascii="等线(中文正文)" w:hAnsi="等线(中文正文)" w:cs="等线(中文正文)" w:eastAsia="等线(中文正文)"/>
          <w:b w:val="false"/>
          <w:i w:val="false"/>
          <w:sz w:val="20"/>
        </w:rPr>
        <w:t>发言人1 答：古井在收入体量、市场份额、产品渠道及品牌基础等方面具有领先优势，若后续宏观修复并进入价格上涨环境，古井的利润率修复和估值修复可能会更具弹性。而像今世缘这样的企业，在江苏省内地产酒中势头较好，份额提升和百元价格带增长趋势明显，但近期动销和库存情况并不像古井那样理想，需要通过今年中秋国庆旺季进一步观察其报表层面的收入和利润是否进入右侧状态。</w:t>
      </w:r>
    </w:p>
    <w:p>
      <w:r>
        <w:rPr>
          <w:rFonts w:ascii="等线(中文正文)" w:hAnsi="等线(中文正文)" w:cs="等线(中文正文)" w:eastAsia="等线(中文正文)"/>
          <w:b w:val="false"/>
          <w:i w:val="false"/>
          <w:sz w:val="20"/>
        </w:rPr>
        <w:t/>
      </w:r>
    </w:p>
    <w:p>
      <w:pPr>
        <w:pStyle w:val="ab"/>
      </w:pPr>
      <w:r>
        <w:t>发言人1 问：对于洋河、口子窖这类企业，您们有何看法？</w:t>
      </w:r>
    </w:p>
    <w:p>
      <w:r>
        <w:rPr>
          <w:rFonts w:ascii="等线(中文正文)" w:hAnsi="等线(中文正文)" w:cs="等线(中文正文)" w:eastAsia="等线(中文正文)"/>
          <w:b w:val="false"/>
          <w:i w:val="false"/>
          <w:sz w:val="20"/>
        </w:rPr>
        <w:t>发言人1 答：洋河和口子窖目前库存去化明显，但组织改革、大单品发展存在不确定性，需要进一步观察。洋河的产品矩阵有待理顺，口子窖则需进一步观察市场反应。当宏观环境修复时，他们也会有不错的表现，但目前更接近期权型标的。</w:t>
      </w:r>
    </w:p>
    <w:p>
      <w:r>
        <w:rPr>
          <w:rFonts w:ascii="等线(中文正文)" w:hAnsi="等线(中文正文)" w:cs="等线(中文正文)" w:eastAsia="等线(中文正文)"/>
          <w:b w:val="false"/>
          <w:i w:val="false"/>
          <w:sz w:val="20"/>
        </w:rPr>
        <w:t/>
      </w:r>
    </w:p>
    <w:p>
      <w:pPr>
        <w:pStyle w:val="ab"/>
      </w:pPr>
      <w:r>
        <w:t>发言人1 问：您们如何看待金辉酒、老白干和伊力特这几家企业的表现？</w:t>
      </w:r>
    </w:p>
    <w:p>
      <w:r>
        <w:rPr>
          <w:rFonts w:ascii="等线(中文正文)" w:hAnsi="等线(中文正文)" w:cs="等线(中文正文)" w:eastAsia="等线(中文正文)"/>
          <w:b w:val="false"/>
          <w:i w:val="false"/>
          <w:sz w:val="20"/>
        </w:rPr>
        <w:t>发言人1 答：金辉酒在市场份额逻辑清晰，省外战略成效显著，成长弹性和确定性在白酒板块中领先，但当前估值已隐含一定的成长预期。因此，在排序上略落后于银驾贡酒和古典金世元等企业，但仍维持推荐状态。</w:t>
      </w:r>
    </w:p>
    <w:p>
      <w:r>
        <w:rPr>
          <w:rFonts w:ascii="等线(中文正文)" w:hAnsi="等线(中文正文)" w:cs="等线(中文正文)" w:eastAsia="等线(中文正文)"/>
          <w:b w:val="false"/>
          <w:i w:val="false"/>
          <w:sz w:val="20"/>
        </w:rPr>
        <w:t/>
      </w:r>
    </w:p>
    <w:p>
      <w:pPr>
        <w:pStyle w:val="ab"/>
      </w:pPr>
      <w:r>
        <w:t>发言人1 问：接下来有哪些重要的验证节点？</w:t>
      </w:r>
    </w:p>
    <w:p>
      <w:r>
        <w:rPr>
          <w:rFonts w:ascii="等线(中文正文)" w:hAnsi="等线(中文正文)" w:cs="等线(中文正文)" w:eastAsia="等线(中文正文)"/>
          <w:b w:val="false"/>
          <w:i w:val="false"/>
          <w:sz w:val="20"/>
        </w:rPr>
        <w:t>发言人1 答：第一个节点是八月中下旬，关键在于头部地产白酒公司的出清情况及具体报表中的专项经营现金流、合同负债、销售费用率等数据是否能与渠道库存情况相互印证，验证收入正增长的质量和持续性。第二个节点是中秋国庆期间及之后，重点观察回款数据是否符合预期，库存去化状况，以及节后行业动销情况，特别是100到300元价格带的改善和300到500元价格段的修复情况，这将反映经济内生增长对白酒消费的驱动作用。</w:t>
      </w:r>
    </w:p>
    <w:p>
      <w:r>
        <w:rPr>
          <w:rFonts w:ascii="等线(中文正文)" w:hAnsi="等线(中文正文)" w:cs="等线(中文正文)" w:eastAsia="等线(中文正文)"/>
          <w:b w:val="false"/>
          <w:i w:val="false"/>
          <w:sz w:val="20"/>
        </w:rPr>
        <w:t/>
      </w:r>
    </w:p>
    <w:p>
      <w:pPr>
        <w:pStyle w:val="ab"/>
      </w:pPr>
      <w:r>
        <w:t>发言人1 问：您对白酒行业，尤其是地产酒的总体逻辑是什么？</w:t>
      </w:r>
    </w:p>
    <w:p>
      <w:r>
        <w:rPr>
          <w:rFonts w:ascii="等线(中文正文)" w:hAnsi="等线(中文正文)" w:cs="等线(中文正文)" w:eastAsia="等线(中文正文)"/>
          <w:b w:val="false"/>
          <w:i w:val="false"/>
          <w:sz w:val="20"/>
        </w:rPr>
        <w:t>发言人1 答：在白酒总量承压的环境下，部分区域龙头通过提前处理渠道问题，利用基地市场的龙头地位和渠道能力提升份额，对冲行业压力。同时，主销100到300元价格带的产品受益于消费需求的价格带升级和降级趋势，有望形成大单品趋势。若宏观弱复苏，地产酒可能是库存下降、份额提升和报表企稳的标的；若宏观改善，则可能沿着品牌内部价格梯度向上升级。行业内部出现高低分化，建议关注宁夏指在短期和中期分别具备确定性和赔率优势，同时留意今世缘旺季动销验证以及洋河、口子窖整体金融改善期权的兑现情况。</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num w:numId="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2026-08-06T00:24:20Z</dcterms:created>
  <dc:creator>Apache POI</dc:creator>
</cp:coreProperties>
</file>