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CIRCLE INTERNET[CRCL.N]2026年第二季度业绩交流会 260805_导读</w:t>
      </w:r>
    </w:p>
    <w:p>
      <w:pPr>
        <w:pStyle w:val="a0"/>
        <w:jc w:val="center"/>
      </w:pPr>
      <w:r>
        <w:t>2026年08月05日 22:30</w:t>
      </w:r>
    </w:p>
    <w:p>
      <w:pPr>
        <w:pStyle w:val="a7"/>
      </w:pPr>
      <w:r>
        <w:t>关键词</w:t>
      </w:r>
    </w:p>
    <w:p>
      <w:r>
        <w:rPr>
          <w:rFonts w:ascii="等线(中文正文)" w:hAnsi="等线(中文正文)" w:cs="等线(中文正文)" w:eastAsia="等线(中文正文)"/>
          <w:b w:val="false"/>
          <w:i w:val="false"/>
          <w:sz w:val="20"/>
        </w:rPr>
        <w:t xml:space="preserve">Circle USD c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Circle公司报告了其稳定币USD Coin（USDc）的强劲增长，一年内流通量增加了近20%，达到733亿美元。得益于与Coinbase等金融和技术巨头的合作关系，以及对R&amp;D的持续投资，Circle预计未来几年可实现高达40%的年增长率。公司在财务指导中提高了其他收入的预期，反映了ARC产品成功和数字资产市场的积极趋势。同时，Circle强调了其在建立基于区块链的新型经济和全球支付系统方面的进展，特别是在AI驱动的世界中作为价值移动中心的重要角色。此外，公司对稳定币市场持乐观态度，并预计能保持财务预期的中点附近，即使在市场波动下。Circle还展示了其在稳定币发行、合作建设、技术研发等方面的积极行动，以及对未来互联网金融基础设施的长远规划，突显了其在市场中的领导地位和增长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Circle公司Q2业绩：稳固美元币网络与全球竞争策略</w:t>
      </w:r>
    </w:p>
    <w:p>
      <w:r>
        <w:rPr>
          <w:rFonts w:ascii="等线(中文正文)" w:hAnsi="等线(中文正文)" w:cs="等线(中文正文)" w:eastAsia="等线(中文正文)"/>
          <w:b w:val="false"/>
          <w:i w:val="false"/>
          <w:sz w:val="20"/>
        </w:rPr>
        <w:t>Circle公司公布了2026年第二季度的财务成果，强调了其在数字美元领域的领导地位，特别是在美元币（USDC）网络建设上的进展。公司指出，其深厚的监管、技术和网络规模优势使其在全球竞争中处于有利位置。USDC网络基于广泛的区块链技术，覆盖185个国家，并与超过15家全球重要银行及150家分销伙伴合作，确保了网络的流动性和安全性。此外，Circle与Coinbase的合作伙伴关系得以延续，巩固了USDC在Coinbase平台上的核心地位。</w:t>
      </w:r>
    </w:p>
    <w:p>
      <w:r>
        <w:rPr>
          <w:rFonts w:ascii="等线(中文正文)" w:hAnsi="等线(中文正文)" w:cs="等线(中文正文)" w:eastAsia="等线(中文正文)"/>
          <w:b w:val="false"/>
          <w:i w:val="false"/>
          <w:sz w:val="20"/>
        </w:rPr>
        <w:t/>
      </w:r>
    </w:p>
    <w:p>
      <w:pPr>
        <w:pStyle w:val="ab"/>
        <w:numPr>
          <w:numId w:val="2"/>
        </w:numPr>
      </w:pPr>
      <w:r>
        <w:t>04:49 Circle USD Coin网络扩展与流动性增长</w:t>
      </w:r>
    </w:p>
    <w:p>
      <w:r>
        <w:rPr>
          <w:rFonts w:ascii="等线(中文正文)" w:hAnsi="等线(中文正文)" w:cs="等线(中文正文)" w:eastAsia="等线(中文正文)"/>
          <w:b w:val="false"/>
          <w:i w:val="false"/>
          <w:sz w:val="20"/>
        </w:rPr>
        <w:t>对话强调了Circle USD Coin网络的广泛集成和流动性增强，指出已有数千家公司加入网络，包括银行、支付应用等，共同构建了强大的数字美元基础设施。Q2季度，USD Coin日均赎回和发行量达19亿美元，年增105%，交易量达到1630亿美元，年增151%。Circle获得国家信托银行牌照，为全球市场提供数字资产服务的联邦监管基础，进一步巩固其在数字美元领域的领导地位。</w:t>
      </w:r>
    </w:p>
    <w:p>
      <w:r>
        <w:rPr>
          <w:rFonts w:ascii="等线(中文正文)" w:hAnsi="等线(中文正文)" w:cs="等线(中文正文)" w:eastAsia="等线(中文正文)"/>
          <w:b w:val="false"/>
          <w:i w:val="false"/>
          <w:sz w:val="20"/>
        </w:rPr>
        <w:t/>
      </w:r>
    </w:p>
    <w:p>
      <w:pPr>
        <w:pStyle w:val="ab"/>
        <w:numPr>
          <w:numId w:val="3"/>
        </w:numPr>
      </w:pPr>
      <w:r>
        <w:t>09:07 稳定币网络与数字资产增长及应用拓展</w:t>
      </w:r>
    </w:p>
    <w:p>
      <w:r>
        <w:rPr>
          <w:rFonts w:ascii="等线(中文正文)" w:hAnsi="等线(中文正文)" w:cs="等线(中文正文)" w:eastAsia="等线(中文正文)"/>
          <w:b w:val="false"/>
          <w:i w:val="false"/>
          <w:sz w:val="20"/>
        </w:rPr>
        <w:t>对话讨论了稳定币网络在数字资产市场的表现，尽管市场整体表现疲软，但稳定币交易量和实际支付量显著增长，特别是在美元稳定币领域。Circle继续扩大市场份额，其USD C稳定币在交易量上占据领先地位。此外，数字交易市场正经历转型，更多转向现实世界的资产交易，Circle在这一领域表现突出。最后，宣布了ARC区块链主网即将上线的消息，以及与DTC C和BlackRock的战略合作，旨在推动证券和基金的代币化。</w:t>
      </w:r>
    </w:p>
    <w:p>
      <w:r>
        <w:rPr>
          <w:rFonts w:ascii="等线(中文正文)" w:hAnsi="等线(中文正文)" w:cs="等线(中文正文)" w:eastAsia="等线(中文正文)"/>
          <w:b w:val="false"/>
          <w:i w:val="false"/>
          <w:sz w:val="20"/>
        </w:rPr>
        <w:t/>
      </w:r>
    </w:p>
    <w:p>
      <w:pPr>
        <w:pStyle w:val="ab"/>
        <w:numPr>
          <w:numId w:val="4"/>
        </w:numPr>
      </w:pPr>
      <w:r>
        <w:t>15:25 Circle公司稳定币网络与代理经济的全球扩张</w:t>
      </w:r>
    </w:p>
    <w:p>
      <w:r>
        <w:rPr>
          <w:rFonts w:ascii="等线(中文正文)" w:hAnsi="等线(中文正文)" w:cs="等线(中文正文)" w:eastAsia="等线(中文正文)"/>
          <w:b w:val="false"/>
          <w:i w:val="false"/>
          <w:sz w:val="20"/>
        </w:rPr>
        <w:t>对话中详细介绍了Circle公司稳定币网络在支付领域的显著进展，包括交易量的大幅增长、金融机构的广泛接入以及产品市场的国际扩展。此外，还提及了代理经济的初步发展，包括代理技能的发布、AI工具的广泛应用及员工参与度的提升，以及未来将构建的代理企业运营模式。最后，强调了Circle在全球数字美元时代的重要地位及其在基础设施建设方面的创新。</w:t>
      </w:r>
    </w:p>
    <w:p>
      <w:r>
        <w:rPr>
          <w:rFonts w:ascii="等线(中文正文)" w:hAnsi="等线(中文正文)" w:cs="等线(中文正文)" w:eastAsia="等线(中文正文)"/>
          <w:b w:val="false"/>
          <w:i w:val="false"/>
          <w:sz w:val="20"/>
        </w:rPr>
        <w:t/>
      </w:r>
    </w:p>
    <w:p>
      <w:pPr>
        <w:pStyle w:val="ab"/>
        <w:numPr>
          <w:numId w:val="5"/>
        </w:numPr>
      </w:pPr>
      <w:r>
        <w:t>20:59 Circle公司Q2财务报告及USD Coin市场展望</w:t>
      </w:r>
    </w:p>
    <w:p>
      <w:r>
        <w:rPr>
          <w:rFonts w:ascii="等线(中文正文)" w:hAnsi="等线(中文正文)" w:cs="等线(中文正文)" w:eastAsia="等线(中文正文)"/>
          <w:b w:val="false"/>
          <w:i w:val="false"/>
          <w:sz w:val="20"/>
        </w:rPr>
        <w:t>报告指出，USD Coin在Q2的交易量显著增长，达到稳定币总交易量的近70%，与去年Q2相比有大幅提高。同时，尽管数字资产市场总市值下降40%，USD Coin流通量仍增长19%。Circle公司强调其在基础设施和应用开发上的扩展，包括CPN的强劲增长、ARC的即将推出以及国家信托银行的批准。财务方面，Q2总收入达到7.01亿美元，调整后EBITDA为1.43亿美元。展望未来，Circle预测USD Coin市场将以每年40%的速度增长，并将其他收入的指导范围上调至3.1亿至3.3亿美元。</w:t>
      </w:r>
    </w:p>
    <w:p>
      <w:r>
        <w:rPr>
          <w:rFonts w:ascii="等线(中文正文)" w:hAnsi="等线(中文正文)" w:cs="等线(中文正文)" w:eastAsia="等线(中文正文)"/>
          <w:b w:val="false"/>
          <w:i w:val="false"/>
          <w:sz w:val="20"/>
        </w:rPr>
        <w:t/>
      </w:r>
    </w:p>
    <w:p>
      <w:pPr>
        <w:pStyle w:val="ab"/>
        <w:numPr>
          <w:numId w:val="6"/>
        </w:numPr>
      </w:pPr>
      <w:r>
        <w:t>30:05 Clarity Act进展与金融行业监管动态</w:t>
      </w:r>
    </w:p>
    <w:p>
      <w:r>
        <w:rPr>
          <w:rFonts w:ascii="等线(中文正文)" w:hAnsi="等线(中文正文)" w:cs="等线(中文正文)" w:eastAsia="等线(中文正文)"/>
          <w:b w:val="false"/>
          <w:i w:val="false"/>
          <w:sz w:val="20"/>
        </w:rPr>
        <w:t>讨论了Clarity Act立法的最新进展，包括两党合作解决关键议题的努力及预期在参议院推进的时间表。强调了Genius Act对行业的重要性及其即将生效的时间。同时，提到了监管机构在支持加密市场成熟方面的积极作为，以及整个金融行业对此的关注。</w:t>
      </w:r>
    </w:p>
    <w:p>
      <w:r>
        <w:rPr>
          <w:rFonts w:ascii="等线(中文正文)" w:hAnsi="等线(中文正文)" w:cs="等线(中文正文)" w:eastAsia="等线(中文正文)"/>
          <w:b w:val="false"/>
          <w:i w:val="false"/>
          <w:sz w:val="20"/>
        </w:rPr>
        <w:t/>
      </w:r>
    </w:p>
    <w:p>
      <w:pPr>
        <w:pStyle w:val="ab"/>
        <w:numPr>
          <w:numId w:val="7"/>
        </w:numPr>
      </w:pPr>
      <w:r>
        <w:t>32:30 公司未计划近期派发季度股息，聚焦平台投资与未来增长</w:t>
      </w:r>
    </w:p>
    <w:p>
      <w:r>
        <w:rPr>
          <w:rFonts w:ascii="等线(中文正文)" w:hAnsi="等线(中文正文)" w:cs="等线(中文正文)" w:eastAsia="等线(中文正文)"/>
          <w:b w:val="false"/>
          <w:i w:val="false"/>
          <w:sz w:val="20"/>
        </w:rPr>
        <w:t>在回答关于是否计划近期派发季度股息的问题时，发言人表示公司目前没有此计划，强调将保持强劲的财务状况以抓住市场机遇，投资于互联网平台的发展，认为为股东创造的回报远高于派发股息。最后，还提及了产品路线图相关的问题，但具体内容未详述。</w:t>
      </w:r>
    </w:p>
    <w:p>
      <w:r>
        <w:rPr>
          <w:rFonts w:ascii="等线(中文正文)" w:hAnsi="等线(中文正文)" w:cs="等线(中文正文)" w:eastAsia="等线(中文正文)"/>
          <w:b w:val="false"/>
          <w:i w:val="false"/>
          <w:sz w:val="20"/>
        </w:rPr>
        <w:t/>
      </w:r>
    </w:p>
    <w:p>
      <w:pPr>
        <w:pStyle w:val="ab"/>
        <w:numPr>
          <w:numId w:val="8"/>
        </w:numPr>
      </w:pPr>
      <w:r>
        <w:t>33:45 平台收入增长与未来规划</w:t>
      </w:r>
    </w:p>
    <w:p>
      <w:r>
        <w:rPr>
          <w:rFonts w:ascii="等线(中文正文)" w:hAnsi="等线(中文正文)" w:cs="等线(中文正文)" w:eastAsia="等线(中文正文)"/>
          <w:b w:val="false"/>
          <w:i w:val="false"/>
          <w:sz w:val="20"/>
        </w:rPr>
        <w:t>对话围绕平台收入增长路径展开，讨论了数字资产、CPN、ART等三大支柱的收入潜力，以及通过基础设施合作、交易费、代币销售等多元收入来源。展望未来，平台计划持续扩大产品范围，创新商业模式，同时强调被动储备收入的市场潜力巨大，正逐步实现规模化发展。此外，还提及了与Coinbase等合作伙伴的共赢模式，以应对市场竞争，增强USD C的分发能力。</w:t>
      </w:r>
    </w:p>
    <w:p>
      <w:r>
        <w:rPr>
          <w:rFonts w:ascii="等线(中文正文)" w:hAnsi="等线(中文正文)" w:cs="等线(中文正文)" w:eastAsia="等线(中文正文)"/>
          <w:b w:val="false"/>
          <w:i w:val="false"/>
          <w:sz w:val="20"/>
        </w:rPr>
        <w:t/>
      </w:r>
    </w:p>
    <w:p>
      <w:pPr>
        <w:pStyle w:val="ab"/>
        <w:numPr>
          <w:numId w:val="9"/>
        </w:numPr>
      </w:pPr>
      <w:r>
        <w:t>42:21 稳定币平台与全球交易所的合作战略</w:t>
      </w:r>
    </w:p>
    <w:p>
      <w:r>
        <w:rPr>
          <w:rFonts w:ascii="等线(中文正文)" w:hAnsi="等线(中文正文)" w:cs="等线(中文正文)" w:eastAsia="等线(中文正文)"/>
          <w:b w:val="false"/>
          <w:i w:val="false"/>
          <w:sz w:val="20"/>
        </w:rPr>
        <w:t>对话强调了稳定币平台在市场中的竞争优势，源于其强大的网络效应和流动性优势。讨论了与全球交易所合作的重要性，特别是作为流动性‘超新星’的平台如何影响市场分布和采用率。合作案例展示了传统金融市场与链上市场的融合趋势，强调了构建战略联盟以促进全球范围内的偏好和采用的重要性。</w:t>
      </w:r>
    </w:p>
    <w:p>
      <w:r>
        <w:rPr>
          <w:rFonts w:ascii="等线(中文正文)" w:hAnsi="等线(中文正文)" w:cs="等线(中文正文)" w:eastAsia="等线(中文正文)"/>
          <w:b w:val="false"/>
          <w:i w:val="false"/>
          <w:sz w:val="20"/>
        </w:rPr>
        <w:t/>
      </w:r>
    </w:p>
    <w:p>
      <w:pPr>
        <w:pStyle w:val="ab"/>
        <w:numPr>
          <w:numId w:val="10"/>
        </w:numPr>
      </w:pPr>
      <w:r>
        <w:t>45:40 德国Hyper Liquid平台与Circle及Coinbase的资金分配及未来战略</w:t>
      </w:r>
    </w:p>
    <w:p>
      <w:r>
        <w:rPr>
          <w:rFonts w:ascii="等线(中文正文)" w:hAnsi="等线(中文正文)" w:cs="等线(中文正文)" w:eastAsia="等线(中文正文)"/>
          <w:b w:val="false"/>
          <w:i w:val="false"/>
          <w:sz w:val="20"/>
        </w:rPr>
        <w:t>讨论了德国Hyper Liquid平台与Circle及Coinbase之间的资金分布情况，其中90%的USD C资产存储于Coinbase，10%位于Circle平台。未来战略聚焦于Arc项目，被视为超越USD C的重要机遇，旨在构建新的经济活动操作系统层。此外，提及了基于区块链的USD C基础设施合作伙伴关系的订阅和服务收入模型，以及对全年其他收入的预期影响。</w:t>
      </w:r>
    </w:p>
    <w:p>
      <w:r>
        <w:rPr>
          <w:rFonts w:ascii="等线(中文正文)" w:hAnsi="等线(中文正文)" w:cs="等线(中文正文)" w:eastAsia="等线(中文正文)"/>
          <w:b w:val="false"/>
          <w:i w:val="false"/>
          <w:sz w:val="20"/>
        </w:rPr>
        <w:t/>
      </w:r>
    </w:p>
    <w:p>
      <w:pPr>
        <w:pStyle w:val="ab"/>
        <w:numPr>
          <w:numId w:val="11"/>
        </w:numPr>
      </w:pPr>
      <w:r>
        <w:t>49:39 代理经济的发展与USDC平台成本分析</w:t>
      </w:r>
    </w:p>
    <w:p>
      <w:r>
        <w:rPr>
          <w:rFonts w:ascii="等线(中文正文)" w:hAnsi="等线(中文正文)" w:cs="等线(中文正文)" w:eastAsia="等线(中文正文)"/>
          <w:b w:val="false"/>
          <w:i w:val="false"/>
          <w:sz w:val="20"/>
        </w:rPr>
        <w:t>对话围绕代理经济的发展路线图展开，强调了代理在支付、身份验证、服务发现及声誉系统等方面的功能增强，以及对Circle平台USDC交易成本变化的探讨。Circle指出，代理经济的增长将促进稳定币使用和交易量增加，从而间接提升平台收入。同时，USDC平台的分布和交易成本受到多种因素影响，包括激励措施的差异和使用场景的变化，导致边际成本预测复杂。Circle对全年收入指引保持信心，尽管上半年面临波动。</w:t>
      </w:r>
    </w:p>
    <w:p>
      <w:r>
        <w:rPr>
          <w:rFonts w:ascii="等线(中文正文)" w:hAnsi="等线(中文正文)" w:cs="等线(中文正文)" w:eastAsia="等线(中文正文)"/>
          <w:b w:val="false"/>
          <w:i w:val="false"/>
          <w:sz w:val="20"/>
        </w:rPr>
        <w:t/>
      </w:r>
    </w:p>
    <w:p>
      <w:pPr>
        <w:pStyle w:val="ab"/>
        <w:numPr>
          <w:numId w:val="12"/>
        </w:numPr>
      </w:pPr>
      <w:r>
        <w:t>56:08 USDC在链上支付市场的主导地位与竞争优势</w:t>
      </w:r>
    </w:p>
    <w:p>
      <w:r>
        <w:rPr>
          <w:rFonts w:ascii="等线(中文正文)" w:hAnsi="等线(中文正文)" w:cs="等线(中文正文)" w:eastAsia="等线(中文正文)"/>
          <w:b w:val="false"/>
          <w:i w:val="false"/>
          <w:sz w:val="20"/>
        </w:rPr>
        <w:t>讨论了USDC在next four al（链上支付）领域中的优势地位，包括其作为数字美元的实用性、处理微小交易的能力以及与智能体生态系统的融合。强调了USDC的网络效应和市场主导地位，以及未来通过产品栈升级继续强化其地位的策略。</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首先介绍了Circle第二季度2026年财报电话会议，强调相关财务报表和演示文稿已发布于Circle投资者关系网站。他提到，会议中的陈述包含前瞻性信息，这些信息存在不确定性，部分超出了Circle的控制范围。他讨论了Circle的战略位置，强调公司在全球数字化货币趋势中的领导地位，特别是在稳定币领域，通过与Coinbase等战略伙伴的合作以及扩展网络合作伙伴来巩固其市场地位。他还提到了USD Coin（USDC）及其在全球范围内建立的广泛网络，包括技术和运营基础设施、法规遵循、与全球大型系统重要性银行和其他金融科技银行的合作，以及广泛的分销合作伙伴。他还讨论了Circle的财务业绩，包括USD Coin的流通量增长、总收入和收入保留、以及其他收入的增加。此外，他还讨论了公司的运营费用和利润率，以及对未来发展的展望，包括在数字资产和金融科技领域持续投资和扩展。</w:t>
      </w:r>
    </w:p>
    <w:p>
      <w:r>
        <w:rPr>
          <w:rFonts w:ascii="等线(中文正文)" w:hAnsi="等线(中文正文)" w:cs="等线(中文正文)" w:eastAsia="等线(中文正文)"/>
          <w:b w:val="false"/>
          <w:i w:val="false"/>
          <w:sz w:val="20"/>
        </w:rPr>
        <w:t/>
      </w:r>
    </w:p>
    <w:p>
      <w:pPr>
        <w:pStyle w:val="a7"/>
      </w:pPr>
      <w:r>
        <w:t>要点回顾</w:t>
      </w:r>
    </w:p>
    <w:p>
      <w:pPr>
        <w:pStyle w:val="ab"/>
      </w:pPr>
      <w:r>
        <w:t>What are the key factors underpinning Circle's competitive position in the digital dollar market?</w:t>
      </w:r>
    </w:p>
    <w:p>
      <w:r>
        <w:rPr>
          <w:rFonts w:ascii="等线(中文正文)" w:hAnsi="等线(中文正文)" w:cs="等线(中文正文)" w:eastAsia="等线(中文正文)"/>
          <w:b w:val="false"/>
          <w:i w:val="false"/>
          <w:sz w:val="20"/>
        </w:rPr>
        <w:t>发言人1：Circle's competitive position is underpinned by deep and durable competitive modes around trust, liquidity, regulation, technology, and network scale. Specifically, Circle's focus on building trust, maintaining significant liquidity, ensuring regulation, developing advanced technology, and achieving network scale has contributed to their strong market position.</w:t>
      </w:r>
    </w:p>
    <w:p>
      <w:r>
        <w:rPr>
          <w:rFonts w:ascii="等线(中文正文)" w:hAnsi="等线(中文正文)" w:cs="等线(中文正文)" w:eastAsia="等线(中文正文)"/>
          <w:b w:val="false"/>
          <w:i w:val="false"/>
          <w:sz w:val="20"/>
        </w:rPr>
        <w:t/>
      </w:r>
    </w:p>
    <w:p>
      <w:pPr>
        <w:pStyle w:val="ab"/>
      </w:pPr>
      <w:r>
        <w:t>What is the significance of the partnership with Coinbase for the USDC ecosystem?</w:t>
      </w:r>
    </w:p>
    <w:p>
      <w:r>
        <w:rPr>
          <w:rFonts w:ascii="等线(中文正文)" w:hAnsi="等线(中文正文)" w:cs="等线(中文正文)" w:eastAsia="等线(中文正文)"/>
          <w:b w:val="false"/>
          <w:i w:val="false"/>
          <w:sz w:val="20"/>
        </w:rPr>
        <w:t>发言人1：The significance of the partnership with Coinbase for the USDC ecosystem lies in the renewal of the agreement on existing terms, which ensures that USDC remains central across all of Coinbase's products. This partnership is a cornerstone of the growth of the USDC network and its continued integration into various financial platforms.</w:t>
      </w:r>
    </w:p>
    <w:p>
      <w:r>
        <w:rPr>
          <w:rFonts w:ascii="等线(中文正文)" w:hAnsi="等线(中文正文)" w:cs="等线(中文正文)" w:eastAsia="等线(中文正文)"/>
          <w:b w:val="false"/>
          <w:i w:val="false"/>
          <w:sz w:val="20"/>
        </w:rPr>
        <w:t/>
      </w:r>
    </w:p>
    <w:p>
      <w:pPr>
        <w:pStyle w:val="ab"/>
      </w:pPr>
      <w:r>
        <w:t>How is the stable coin network, including USDC, regulated and where is it available?</w:t>
      </w:r>
    </w:p>
    <w:p>
      <w:r>
        <w:rPr>
          <w:rFonts w:ascii="等线(中文正文)" w:hAnsi="等线(中文正文)" w:cs="等线(中文正文)" w:eastAsia="等线(中文正文)"/>
          <w:b w:val="false"/>
          <w:i w:val="false"/>
          <w:sz w:val="20"/>
        </w:rPr>
        <w:t>发言人1：The stable coin network, including USDC, is built on significant technology and operational infrastructure, with over fifty-five licenses and registrations across major jurisdictions. It is the most widely regulated stable coin in the industry and operates on every major blockchain technology, reaching users in one hundred and eighty-five countries.</w:t>
      </w:r>
    </w:p>
    <w:p>
      <w:r>
        <w:rPr>
          <w:rFonts w:ascii="等线(中文正文)" w:hAnsi="等线(中文正文)" w:cs="等线(中文正文)" w:eastAsia="等线(中文正文)"/>
          <w:b w:val="false"/>
          <w:i w:val="false"/>
          <w:sz w:val="20"/>
        </w:rPr>
        <w:t/>
      </w:r>
    </w:p>
    <w:p>
      <w:pPr>
        <w:pStyle w:val="ab"/>
      </w:pPr>
      <w:r>
        <w:t>How is the liquidity of USDC managed and what are the transaction volumes like?</w:t>
      </w:r>
    </w:p>
    <w:p>
      <w:r>
        <w:rPr>
          <w:rFonts w:ascii="等线(中文正文)" w:hAnsi="等线(中文正文)" w:cs="等线(中文正文)" w:eastAsia="等线(中文正文)"/>
          <w:b w:val="false"/>
          <w:i w:val="false"/>
          <w:sz w:val="20"/>
        </w:rPr>
        <w:t>发言人1：The liquidity of USDC is managed through a network of over fifteen partner banks worldwide, providing essential protocols and on-chain smart contracts that ensure digital dollars work seamlessly. In terms of transaction volumes, the network experienced robust growth, with a 151% year-over-year increase in daily on-chain transaction volume to an average of $163 billion per day in the second quarter.</w:t>
      </w:r>
    </w:p>
    <w:p>
      <w:r>
        <w:rPr>
          <w:rFonts w:ascii="等线(中文正文)" w:hAnsi="等线(中文正文)" w:cs="等线(中文正文)" w:eastAsia="等线(中文正文)"/>
          <w:b w:val="false"/>
          <w:i w:val="false"/>
          <w:sz w:val="20"/>
        </w:rPr>
        <w:t/>
      </w:r>
    </w:p>
    <w:p>
      <w:pPr>
        <w:pStyle w:val="ab"/>
      </w:pPr>
      <w:r>
        <w:t>What are the key financial and operational milestones for Circle in the second quarter?</w:t>
      </w:r>
    </w:p>
    <w:p>
      <w:r>
        <w:rPr>
          <w:rFonts w:ascii="等线(中文正文)" w:hAnsi="等线(中文正文)" w:cs="等线(中文正文)" w:eastAsia="等线(中文正文)"/>
          <w:b w:val="false"/>
          <w:i w:val="false"/>
          <w:sz w:val="20"/>
        </w:rPr>
        <w:t>发言人1：Circle's key financial and operational milestones in the second quarter include ending with $73.3 billion of USDC in circulation, representing a 20% year-over-year growth; total revenue and reserve income of $701 million; a 151% year-over-year growth in transaction of loans with USDC to nearly $15 trillion; receiving an OCC national trust bank charter; and a limited purpose trust charter from the state of New York.</w:t>
      </w:r>
    </w:p>
    <w:p>
      <w:r>
        <w:rPr>
          <w:rFonts w:ascii="等线(中文正文)" w:hAnsi="等线(中文正文)" w:cs="等线(中文正文)" w:eastAsia="等线(中文正文)"/>
          <w:b w:val="false"/>
          <w:i w:val="false"/>
          <w:sz w:val="20"/>
        </w:rPr>
        <w:t/>
      </w:r>
    </w:p>
    <w:p>
      <w:pPr>
        <w:pStyle w:val="ab"/>
      </w:pPr>
      <w:r>
        <w:t>What is the significance of the upcoming AURA mainnet launch?</w:t>
      </w:r>
    </w:p>
    <w:p>
      <w:r>
        <w:rPr>
          <w:rFonts w:ascii="等线(中文正文)" w:hAnsi="等线(中文正文)" w:cs="等线(中文正文)" w:eastAsia="等线(中文正文)"/>
          <w:b w:val="false"/>
          <w:i w:val="false"/>
          <w:sz w:val="20"/>
        </w:rPr>
        <w:t>发言人1：The AURA mainnet launch is significant as it signifies a major milestone in the evolution of the digital asset market and Circle's role in it. AURA mainnet will provide infrastructure for the internet financial system and is scheduled to launch on September 16th. It has garnered significant traction, with more than half a billion transactions processed across nearly three million wallets and over one hundred partners preparing for the public launch.</w:t>
      </w:r>
    </w:p>
    <w:p>
      <w:r>
        <w:rPr>
          <w:rFonts w:ascii="等线(中文正文)" w:hAnsi="等线(中文正文)" w:cs="等线(中文正文)" w:eastAsia="等线(中文正文)"/>
          <w:b w:val="false"/>
          <w:i w:val="false"/>
          <w:sz w:val="20"/>
        </w:rPr>
        <w:t/>
      </w:r>
    </w:p>
    <w:p>
      <w:pPr>
        <w:pStyle w:val="ab"/>
      </w:pPr>
      <w:r>
        <w:t>What new capabilities does Circle National Trust bring to the internet financial system?</w:t>
      </w:r>
    </w:p>
    <w:p>
      <w:r>
        <w:rPr>
          <w:rFonts w:ascii="等线(中文正文)" w:hAnsi="等线(中文正文)" w:cs="等线(中文正文)" w:eastAsia="等线(中文正文)"/>
          <w:b w:val="false"/>
          <w:i w:val="false"/>
          <w:sz w:val="20"/>
        </w:rPr>
        <w:t>发言人1：Circle National Trust allows leading companies and financial institutions to build digital asset services on a federally supervised foundation. It enables the integration of core elements of USDC into a new regulatory framework, thereby allowing for payments, capital markets, and the use of digital dollars in corporations globally.</w:t>
      </w:r>
    </w:p>
    <w:p>
      <w:r>
        <w:rPr>
          <w:rFonts w:ascii="等线(中文正文)" w:hAnsi="等线(中文正文)" w:cs="等线(中文正文)" w:eastAsia="等线(中文正文)"/>
          <w:b w:val="false"/>
          <w:i w:val="false"/>
          <w:sz w:val="20"/>
        </w:rPr>
        <w:t/>
      </w:r>
    </w:p>
    <w:p>
      <w:pPr>
        <w:pStyle w:val="ab"/>
      </w:pPr>
      <w:r>
        <w:t>What is the current status of digital asset markets and how has USDC's market share in stable coin transaction volumes performed?</w:t>
      </w:r>
    </w:p>
    <w:p>
      <w:r>
        <w:rPr>
          <w:rFonts w:ascii="等线(中文正文)" w:hAnsi="等线(中文正文)" w:cs="等线(中文正文)" w:eastAsia="等线(中文正文)"/>
          <w:b w:val="false"/>
          <w:i w:val="false"/>
          <w:sz w:val="20"/>
        </w:rPr>
        <w:t>发言人1：Digital asset markets have experienced significant weakness, but USDC has maintained its market share and seen overall growth. Specifically, real-world payment volumes on digital dollars have grown 84% year over year, and USDC's share of stable coin transaction volume reached nearly 70% in June, setting a new record.</w:t>
      </w:r>
    </w:p>
    <w:p>
      <w:r>
        <w:rPr>
          <w:rFonts w:ascii="等线(中文正文)" w:hAnsi="等线(中文正文)" w:cs="等线(中文正文)" w:eastAsia="等线(中文正文)"/>
          <w:b w:val="false"/>
          <w:i w:val="false"/>
          <w:sz w:val="20"/>
        </w:rPr>
        <w:t/>
      </w:r>
    </w:p>
    <w:p>
      <w:pPr>
        <w:pStyle w:val="ab"/>
      </w:pPr>
      <w:r>
        <w:t>How is the digital trading market evolving and how is Circle positioned within it?</w:t>
      </w:r>
    </w:p>
    <w:p>
      <w:r>
        <w:rPr>
          <w:rFonts w:ascii="等线(中文正文)" w:hAnsi="等线(中文正文)" w:cs="等线(中文正文)" w:eastAsia="等线(中文正文)"/>
          <w:b w:val="false"/>
          <w:i w:val="false"/>
          <w:sz w:val="20"/>
        </w:rPr>
        <w:t>发言人1：The digital trading market is evolving from speculating on cryptocurrencies to trading digital assets such as stocks and commodities on centralized and decentralized platforms. Circle is well-positioned as a leading provider of stablecoin infrastructure to these markets, with a 40% share of open interest collateral in perpetual futures markets. There is a shift towards real-world assets in trading venues like Hyperledger, with dramatic growth in prediction markets.</w:t>
      </w:r>
    </w:p>
    <w:p>
      <w:r>
        <w:rPr>
          <w:rFonts w:ascii="等线(中文正文)" w:hAnsi="等线(中文正文)" w:cs="等线(中文正文)" w:eastAsia="等线(中文正文)"/>
          <w:b w:val="false"/>
          <w:i w:val="false"/>
          <w:sz w:val="20"/>
        </w:rPr>
        <w:t/>
      </w:r>
    </w:p>
    <w:p>
      <w:pPr>
        <w:pStyle w:val="ab"/>
      </w:pPr>
      <w:r>
        <w:t>What are the characteristics of the firms included in the initial cohort of operators for the ART blockchain network?</w:t>
      </w:r>
    </w:p>
    <w:p>
      <w:r>
        <w:rPr>
          <w:rFonts w:ascii="等线(中文正文)" w:hAnsi="等线(中文正文)" w:cs="等线(中文正文)" w:eastAsia="等线(中文正文)"/>
          <w:b w:val="false"/>
          <w:i w:val="false"/>
          <w:sz w:val="20"/>
        </w:rPr>
        <w:t>发言人1：The initial cohort of firms operating the ART blockchain network are leading financial firms including the world's leading asset manager, equities and security clearing firm, digital asset firms, the largest exchange group, two largest retail payments networks, leading banks, and payment processors and remittance companies.</w:t>
      </w:r>
    </w:p>
    <w:p>
      <w:r>
        <w:rPr>
          <w:rFonts w:ascii="等线(中文正文)" w:hAnsi="等线(中文正文)" w:cs="等线(中文正文)" w:eastAsia="等线(中文正文)"/>
          <w:b w:val="false"/>
          <w:i w:val="false"/>
          <w:sz w:val="20"/>
        </w:rPr>
        <w:t/>
      </w:r>
    </w:p>
    <w:p>
      <w:pPr>
        <w:pStyle w:val="ab"/>
      </w:pPr>
      <w:r>
        <w:t>What does the partnership with DTC aim to achieve in the context of the ART blockchain?</w:t>
      </w:r>
    </w:p>
    <w:p>
      <w:r>
        <w:rPr>
          <w:rFonts w:ascii="等线(中文正文)" w:hAnsi="等线(中文正文)" w:cs="等线(中文正文)" w:eastAsia="等线(中文正文)"/>
          <w:b w:val="false"/>
          <w:i w:val="false"/>
          <w:sz w:val="20"/>
        </w:rPr>
        <w:t>发言人1：The partnership with DTC aims to bring togaized securities to ART, focusing on the togaization of DTC custody assets on ART over time. It will extend to broader capabilities such as tokenized collateral mobility, corporate actions, security lending, asset distribution, and participant reporting.</w:t>
      </w:r>
    </w:p>
    <w:p>
      <w:r>
        <w:rPr>
          <w:rFonts w:ascii="等线(中文正文)" w:hAnsi="等线(中文正文)" w:cs="等线(中文正文)" w:eastAsia="等线(中文正文)"/>
          <w:b w:val="false"/>
          <w:i w:val="false"/>
          <w:sz w:val="20"/>
        </w:rPr>
        <w:t/>
      </w:r>
    </w:p>
    <w:p>
      <w:pPr>
        <w:pStyle w:val="ab"/>
      </w:pPr>
      <w:r>
        <w:t>How is BlackRock planning to utilize ART for their institutional investors?</w:t>
      </w:r>
    </w:p>
    <w:p>
      <w:r>
        <w:rPr>
          <w:rFonts w:ascii="等线(中文正文)" w:hAnsi="等线(中文正文)" w:cs="等线(中文正文)" w:eastAsia="等线(中文正文)"/>
          <w:b w:val="false"/>
          <w:i w:val="false"/>
          <w:sz w:val="20"/>
        </w:rPr>
        <w:t>发言人1：BlackRock plans to deploy their native USDc integration on ART, which allows institutional investors to subscribe, redeem, and deploy fund assets within a single on-chain environment, removing friction historically associated with tokenized funding at scale.</w:t>
      </w:r>
    </w:p>
    <w:p>
      <w:r>
        <w:rPr>
          <w:rFonts w:ascii="等线(中文正文)" w:hAnsi="等线(中文正文)" w:cs="等线(中文正文)" w:eastAsia="等线(中文正文)"/>
          <w:b w:val="false"/>
          <w:i w:val="false"/>
          <w:sz w:val="20"/>
        </w:rPr>
        <w:t/>
      </w:r>
    </w:p>
    <w:p>
      <w:pPr>
        <w:pStyle w:val="ab"/>
      </w:pPr>
      <w:r>
        <w:t>What growth has been observed in total payment volume on the Circle network?</w:t>
      </w:r>
    </w:p>
    <w:p>
      <w:r>
        <w:rPr>
          <w:rFonts w:ascii="等线(中文正文)" w:hAnsi="等线(中文正文)" w:cs="等线(中文正文)" w:eastAsia="等线(中文正文)"/>
          <w:b w:val="false"/>
          <w:i w:val="false"/>
          <w:sz w:val="20"/>
        </w:rPr>
        <w:t>发言人1：The total payment volume on the Circle network has grown significantly, reaching nearly fifteen billion dollars at the end of Q2 and has already hit twenty-three billion dollars by July 31st, reflecting 130% growth since the last earnings report.</w:t>
      </w:r>
    </w:p>
    <w:p>
      <w:r>
        <w:rPr>
          <w:rFonts w:ascii="等线(中文正文)" w:hAnsi="等线(中文正文)" w:cs="等线(中文正文)" w:eastAsia="等线(中文正文)"/>
          <w:b w:val="false"/>
          <w:i w:val="false"/>
          <w:sz w:val="20"/>
        </w:rPr>
        <w:t/>
      </w:r>
    </w:p>
    <w:p>
      <w:pPr>
        <w:pStyle w:val="ab"/>
      </w:pPr>
      <w:r>
        <w:t>How is Circle expanding internationally with their payments products?</w:t>
      </w:r>
    </w:p>
    <w:p>
      <w:r>
        <w:rPr>
          <w:rFonts w:ascii="等线(中文正文)" w:hAnsi="等线(中文正文)" w:cs="等线(中文正文)" w:eastAsia="等线(中文正文)"/>
          <w:b w:val="false"/>
          <w:i w:val="false"/>
          <w:sz w:val="20"/>
        </w:rPr>
        <w:t>发言人1：Circle's payments products are rolling out across international markets and now reach more than fifty-eight countries. The company's core operations infrastructure enables seamless onboarding for financial institutions with strong operational tooling, integrated across their full stack including ART, Circle, Mint, and their new stablecoin effects venue.</w:t>
      </w:r>
    </w:p>
    <w:p>
      <w:r>
        <w:rPr>
          <w:rFonts w:ascii="等线(中文正文)" w:hAnsi="等线(中文正文)" w:cs="等线(中文正文)" w:eastAsia="等线(中文正文)"/>
          <w:b w:val="false"/>
          <w:i w:val="false"/>
          <w:sz w:val="20"/>
        </w:rPr>
        <w:t/>
      </w:r>
    </w:p>
    <w:p>
      <w:pPr>
        <w:pStyle w:val="ab"/>
      </w:pPr>
      <w:r>
        <w:t>What developments are taking place within the Circle's agent ecosystem?</w:t>
      </w:r>
    </w:p>
    <w:p>
      <w:r>
        <w:rPr>
          <w:rFonts w:ascii="等线(中文正文)" w:hAnsi="等线(中文正文)" w:cs="等线(中文正文)" w:eastAsia="等线(中文正文)"/>
          <w:b w:val="false"/>
          <w:i w:val="false"/>
          <w:sz w:val="20"/>
        </w:rPr>
        <w:t>发言人1：Circle is seeing emerging traction with its agent stack, with a White paper and near-term road map for the agency economy to be published. The percentage of agent payments using the USDc network and the availability of over 900 services in the agent marketplace are indicators of progress. The goal is to facilitate a world where agents can conduct work and a labor market emerges.</w:t>
      </w:r>
    </w:p>
    <w:p>
      <w:r>
        <w:rPr>
          <w:rFonts w:ascii="等线(中文正文)" w:hAnsi="等线(中文正文)" w:cs="等线(中文正文)" w:eastAsia="等线(中文正文)"/>
          <w:b w:val="false"/>
          <w:i w:val="false"/>
          <w:sz w:val="20"/>
        </w:rPr>
        <w:t/>
      </w:r>
    </w:p>
    <w:p>
      <w:pPr>
        <w:pStyle w:val="ab"/>
      </w:pPr>
      <w:r>
        <w:t>What achievements in AI and agent adoption at scale has Circle accomplished?</w:t>
      </w:r>
    </w:p>
    <w:p>
      <w:r>
        <w:rPr>
          <w:rFonts w:ascii="等线(中文正文)" w:hAnsi="等线(中文正文)" w:cs="等线(中文正文)" w:eastAsia="等线(中文正文)"/>
          <w:b w:val="false"/>
          <w:i w:val="false"/>
          <w:sz w:val="20"/>
        </w:rPr>
        <w:t>发言人1：Circle has demonstrated high employee adoption of AI tools with 86% being weekly active users, over 1,100 AI apps shipped, and has published hundreds of agent skills. Circle is now moving from adoption to orchestration at scale, setting up infrastructure for hybrid teams of agents and humans to work together, and providing tools for building individual agents across the company.</w:t>
      </w:r>
    </w:p>
    <w:p>
      <w:r>
        <w:rPr>
          <w:rFonts w:ascii="等线(中文正文)" w:hAnsi="等线(中文正文)" w:cs="等线(中文正文)" w:eastAsia="等线(中文正文)"/>
          <w:b w:val="false"/>
          <w:i w:val="false"/>
          <w:sz w:val="20"/>
        </w:rPr>
        <w:t/>
      </w:r>
    </w:p>
    <w:p>
      <w:pPr>
        <w:pStyle w:val="ab"/>
      </w:pPr>
      <w:r>
        <w:t>How is Circle positioned in the global financial infrastructure with the latest developments?</w:t>
      </w:r>
    </w:p>
    <w:p>
      <w:r>
        <w:rPr>
          <w:rFonts w:ascii="等线(中文正文)" w:hAnsi="等线(中文正文)" w:cs="等线(中文正文)" w:eastAsia="等线(中文正文)"/>
          <w:b w:val="false"/>
          <w:i w:val="false"/>
          <w:sz w:val="20"/>
        </w:rPr>
        <w:t>发言人1：Circle is positioned strongly in the global financial infrastructure as the operator of the largest, most liquid, and most widely regulated stablecoin network. With renewed and deepened partnerships, and leading firms joining as network participants, Circle is set to launch ART in a matter of weeks with a cohort of network validators. The company is building the infrastructure for the digital dollar economy and is itself becoming an innovative cooperation.</w:t>
      </w:r>
    </w:p>
    <w:p>
      <w:r>
        <w:rPr>
          <w:rFonts w:ascii="等线(中文正文)" w:hAnsi="等线(中文正文)" w:cs="等线(中文正文)" w:eastAsia="等线(中文正文)"/>
          <w:b w:val="false"/>
          <w:i w:val="false"/>
          <w:sz w:val="20"/>
        </w:rPr>
        <w:t/>
      </w:r>
    </w:p>
    <w:p>
      <w:pPr>
        <w:pStyle w:val="ab"/>
      </w:pPr>
      <w:r>
        <w:t>What were the financial results for Circle in the recent quarter?</w:t>
      </w:r>
    </w:p>
    <w:p>
      <w:r>
        <w:rPr>
          <w:rFonts w:ascii="等线(中文正文)" w:hAnsi="等线(中文正文)" w:cs="等线(中文正文)" w:eastAsia="等线(中文正文)"/>
          <w:b w:val="false"/>
          <w:i w:val="false"/>
          <w:sz w:val="20"/>
        </w:rPr>
        <w:t>发言人1：In the recent quarter, U.S. DC circulation ended at $73.3 billion, up 19% year over year. The platform's U.S. DC held increased 106% year over year to $12.4 billion, representing 17% of circulation. Total revenue and reserve income was $711 million, up 7% year over year. Adjusted EBITDA grew 8% year over year to $143 million, and adjusted EBITDA margin was 50%.</w:t>
      </w:r>
    </w:p>
    <w:p>
      <w:r>
        <w:rPr>
          <w:rFonts w:ascii="等线(中文正文)" w:hAnsi="等线(中文正文)" w:cs="等线(中文正文)" w:eastAsia="等线(中文正文)"/>
          <w:b w:val="false"/>
          <w:i w:val="false"/>
          <w:sz w:val="20"/>
        </w:rPr>
        <w:t/>
      </w:r>
    </w:p>
    <w:p>
      <w:pPr>
        <w:pStyle w:val="ab"/>
      </w:pPr>
      <w:r>
        <w:t>What are the expectations for growth in the stable coin market and how does this align with the company's guidance?</w:t>
      </w:r>
    </w:p>
    <w:p>
      <w:r>
        <w:rPr>
          <w:rFonts w:ascii="等线(中文正文)" w:hAnsi="等线(中文正文)" w:cs="等线(中文正文)" w:eastAsia="等线(中文正文)"/>
          <w:b w:val="false"/>
          <w:i w:val="false"/>
          <w:sz w:val="20"/>
        </w:rPr>
        <w:t>发言人1：The expectations for the stable coin market to grow to between approximately one to four trillion dollars by 2023, with compound annual growth rates of 27 to 77 percent, align with the company's guidance of a 40 percent growth rate over several years.</w:t>
      </w:r>
    </w:p>
    <w:p>
      <w:r>
        <w:rPr>
          <w:rFonts w:ascii="等线(中文正文)" w:hAnsi="等线(中文正文)" w:cs="等线(中文正文)" w:eastAsia="等线(中文正文)"/>
          <w:b w:val="false"/>
          <w:i w:val="false"/>
          <w:sz w:val="20"/>
        </w:rPr>
        <w:t/>
      </w:r>
    </w:p>
    <w:p>
      <w:pPr>
        <w:pStyle w:val="ab"/>
      </w:pPr>
      <w:r>
        <w:t>How has the success of Arc impacted the company's revenue guidance?</w:t>
      </w:r>
    </w:p>
    <w:p>
      <w:r>
        <w:rPr>
          <w:rFonts w:ascii="等线(中文正文)" w:hAnsi="等线(中文正文)" w:cs="等线(中文正文)" w:eastAsia="等线(中文正文)"/>
          <w:b w:val="false"/>
          <w:i w:val="false"/>
          <w:sz w:val="20"/>
        </w:rPr>
        <w:t>发言人1：The success of Arc, which has generated a $3 billion asset before main net launch and executed a $242 million pre-sale of the Arc token in Q2, has led to an increase in other revenue guidance to a range of $310 to $330 million, up from the previous range of $150 to $170 million.</w:t>
      </w:r>
    </w:p>
    <w:p>
      <w:r>
        <w:rPr>
          <w:rFonts w:ascii="等线(中文正文)" w:hAnsi="等线(中文正文)" w:cs="等线(中文正文)" w:eastAsia="等线(中文正文)"/>
          <w:b w:val="false"/>
          <w:i w:val="false"/>
          <w:sz w:val="20"/>
        </w:rPr>
        <w:t/>
      </w:r>
    </w:p>
    <w:p>
      <w:pPr>
        <w:pStyle w:val="ab"/>
      </w:pPr>
      <w:r>
        <w:t>What is the revised revenue outlook for the remainder of the company's products?</w:t>
      </w:r>
    </w:p>
    <w:p>
      <w:r>
        <w:rPr>
          <w:rFonts w:ascii="等线(中文正文)" w:hAnsi="等线(中文正文)" w:cs="等线(中文正文)" w:eastAsia="等线(中文正文)"/>
          <w:b w:val="false"/>
          <w:i w:val="false"/>
          <w:sz w:val="20"/>
        </w:rPr>
        <w:t>发言人1：The revised outlook for the remainder of the company's products is between $130 and $150 million, which reflects a strategic decision to focus resources on developing Arc and moderation and commercial opportunities with new blockchain partners.</w:t>
      </w:r>
    </w:p>
    <w:p>
      <w:r>
        <w:rPr>
          <w:rFonts w:ascii="等线(中文正文)" w:hAnsi="等线(中文正文)" w:cs="等线(中文正文)" w:eastAsia="等线(中文正文)"/>
          <w:b w:val="false"/>
          <w:i w:val="false"/>
          <w:sz w:val="20"/>
        </w:rPr>
        <w:t/>
      </w:r>
    </w:p>
    <w:p>
      <w:pPr>
        <w:pStyle w:val="ab"/>
      </w:pPr>
      <w:r>
        <w:t>How is the company's full year RLDC margin outlook adjusted, and what does this reflect?</w:t>
      </w:r>
    </w:p>
    <w:p>
      <w:r>
        <w:rPr>
          <w:rFonts w:ascii="等线(中文正文)" w:hAnsi="等线(中文正文)" w:cs="等线(中文正文)" w:eastAsia="等线(中文正文)"/>
          <w:b w:val="false"/>
          <w:i w:val="false"/>
          <w:sz w:val="20"/>
        </w:rPr>
        <w:t>发言人1：The full year RLDC margin outlook has been increased to a range of 41.7 to 43.7 percent from the prior range of 38 to 40 percent, reflecting anticipated revenue from all sources. Excluding that acquired revenue, the full year RLDC margin is expected to come in near the middle of the prior range.</w:t>
      </w:r>
    </w:p>
    <w:p>
      <w:r>
        <w:rPr>
          <w:rFonts w:ascii="等线(中文正文)" w:hAnsi="等线(中文正文)" w:cs="等线(中文正文)" w:eastAsia="等线(中文正文)"/>
          <w:b w:val="false"/>
          <w:i w:val="false"/>
          <w:sz w:val="20"/>
        </w:rPr>
        <w:t/>
      </w:r>
    </w:p>
    <w:p>
      <w:pPr>
        <w:pStyle w:val="ab"/>
      </w:pPr>
      <w:r>
        <w:t>What is the current status and outlook for the Clarity Act?</w:t>
      </w:r>
    </w:p>
    <w:p>
      <w:r>
        <w:rPr>
          <w:rFonts w:ascii="等线(中文正文)" w:hAnsi="等线(中文正文)" w:cs="等线(中文正文)" w:eastAsia="等线(中文正文)"/>
          <w:b w:val="false"/>
          <w:i w:val="false"/>
          <w:sz w:val="20"/>
        </w:rPr>
        <w:t>发言人1：The Clarity Act is actively being discussed with both parties working to resolve key issues. There is a genuine effort to pass the legislation, with a goal to proceed in the Senate floor this week. The company views the act as critical for its business, as it legalizes digital dollars in the U.S. financial system and the global financial system.</w:t>
      </w:r>
    </w:p>
    <w:p>
      <w:r>
        <w:rPr>
          <w:rFonts w:ascii="等线(中文正文)" w:hAnsi="等线(中文正文)" w:cs="等线(中文正文)" w:eastAsia="等线(中文正文)"/>
          <w:b w:val="false"/>
          <w:i w:val="false"/>
          <w:sz w:val="20"/>
        </w:rPr>
        <w:t/>
      </w:r>
    </w:p>
    <w:p>
      <w:pPr>
        <w:pStyle w:val="ab"/>
      </w:pPr>
      <w:r>
        <w:t>Why has the company not planned to pay quarterly dividends?</w:t>
      </w:r>
    </w:p>
    <w:p>
      <w:r>
        <w:rPr>
          <w:rFonts w:ascii="等线(中文正文)" w:hAnsi="等线(中文正文)" w:cs="等线(中文正文)" w:eastAsia="等线(中文正文)"/>
          <w:b w:val="false"/>
          <w:i w:val="false"/>
          <w:sz w:val="20"/>
        </w:rPr>
        <w:t>发言人1：The company has not planned to pay quarterly dividends as it has a massive opportunity to be a leading internet platform company and invest against market cycles and new internet-based financial services. It believes in retaining a strong balance sheet and investing in the platform for greater returns for shareholders.</w:t>
      </w:r>
    </w:p>
    <w:p>
      <w:r>
        <w:rPr>
          <w:rFonts w:ascii="等线(中文正文)" w:hAnsi="等线(中文正文)" w:cs="等线(中文正文)" w:eastAsia="等线(中文正文)"/>
          <w:b w:val="false"/>
          <w:i w:val="false"/>
          <w:sz w:val="20"/>
        </w:rPr>
        <w:t/>
      </w:r>
    </w:p>
    <w:p>
      <w:pPr>
        <w:pStyle w:val="ab"/>
      </w:pPr>
      <w:r>
        <w:t>What are the plans for the company's quarterly dividends?</w:t>
      </w:r>
    </w:p>
    <w:p>
      <w:r>
        <w:rPr>
          <w:rFonts w:ascii="等线(中文正文)" w:hAnsi="等线(中文正文)" w:cs="等线(中文正文)" w:eastAsia="等线(中文正文)"/>
          <w:b w:val="false"/>
          <w:i w:val="false"/>
          <w:sz w:val="20"/>
        </w:rPr>
        <w:t>发言人1：The company does not plan to pay quarterly dividends at this time, as it prefers to retain capital for continued investment and抓住未来市场的巨大机会，相信股东在投资平台上的回报会远大于获得季度股息。</w:t>
      </w:r>
    </w:p>
    <w:p>
      <w:r>
        <w:rPr>
          <w:rFonts w:ascii="等线(中文正文)" w:hAnsi="等线(中文正文)" w:cs="等线(中文正文)" w:eastAsia="等线(中文正文)"/>
          <w:b w:val="false"/>
          <w:i w:val="false"/>
          <w:sz w:val="20"/>
        </w:rPr>
        <w:t/>
      </w:r>
    </w:p>
    <w:p>
      <w:pPr>
        <w:pStyle w:val="ab"/>
      </w:pPr>
      <w:r>
        <w:t>Can you describe the company's product roadmap, particularly beyond passive reserve income?</w:t>
      </w:r>
    </w:p>
    <w:p>
      <w:r>
        <w:rPr>
          <w:rFonts w:ascii="等线(中文正文)" w:hAnsi="等线(中文正文)" w:cs="等线(中文正文)" w:eastAsia="等线(中文正文)"/>
          <w:b w:val="false"/>
          <w:i w:val="false"/>
          <w:sz w:val="20"/>
        </w:rPr>
        <w:t>发言人1：The company's product roadmap focuses on three pillars: digital assets, stables with USDC as central, and a decentralized platform with A. T. The revenue growth is anticipated to come from partnerships, transaction fees, the ART token presale, staking revenue, and revenue from other partners building on top of ART. The company is also excited about the growth of C.P.N. and its ambition to scale the platform. With the rapid development and innovation happening at Circle, new opportunities are expected to emerge in the coming years.</w:t>
      </w:r>
    </w:p>
    <w:p>
      <w:r>
        <w:rPr>
          <w:rFonts w:ascii="等线(中文正文)" w:hAnsi="等线(中文正文)" w:cs="等线(中文正文)" w:eastAsia="等线(中文正文)"/>
          <w:b w:val="false"/>
          <w:i w:val="false"/>
          <w:sz w:val="20"/>
        </w:rPr>
        <w:t/>
      </w:r>
    </w:p>
    <w:p>
      <w:pPr>
        <w:pStyle w:val="ab"/>
      </w:pPr>
      <w:r>
        <w:t>What are the competitive advantages of Circle over its competitors, especially in terms of distribution and partnership agreements?</w:t>
      </w:r>
    </w:p>
    <w:p>
      <w:r>
        <w:rPr>
          <w:rFonts w:ascii="等线(中文正文)" w:hAnsi="等线(中文正文)" w:cs="等线(中文正文)" w:eastAsia="等线(中文正文)"/>
          <w:b w:val="false"/>
          <w:i w:val="false"/>
          <w:sz w:val="20"/>
        </w:rPr>
        <w:t>发言人1：Circle has an advantage due to its extensive distribution incentives and partnership agreements with over 1,500 companies, which provide economic incentives to grow, distribute, and build on its network. The company has been collaborating with Coinbase to deploy distribution capacity in a complementary way. Additionally, major companies are showing interest in being part of the Circle's network, and Circle is forming partnerships where it believes these companies can materially help drive the growth and adoption of its stablecoins.</w:t>
      </w:r>
    </w:p>
    <w:p>
      <w:r>
        <w:rPr>
          <w:rFonts w:ascii="等线(中文正文)" w:hAnsi="等线(中文正文)" w:cs="等线(中文正文)" w:eastAsia="等线(中文正文)"/>
          <w:b w:val="false"/>
          <w:i w:val="false"/>
          <w:sz w:val="20"/>
        </w:rPr>
        <w:t/>
      </w:r>
    </w:p>
    <w:p>
      <w:pPr>
        <w:pStyle w:val="ab"/>
      </w:pPr>
      <w:r>
        <w:t>What are Circle's strategic plans to grow and expand, and what does it view as its competitive advantage in the market?</w:t>
      </w:r>
    </w:p>
    <w:p>
      <w:r>
        <w:rPr>
          <w:rFonts w:ascii="等线(中文正文)" w:hAnsi="等线(中文正文)" w:cs="等线(中文正文)" w:eastAsia="等线(中文正文)"/>
          <w:b w:val="false"/>
          <w:i w:val="false"/>
          <w:sz w:val="20"/>
        </w:rPr>
        <w:t>发言人1：Circle's strategy to grow and expand is to ensure that its stablecoin, USD Coin (USDC), becomes the number one stablecoin in the world, which it shares with Brian, the speaker's focus. The company is also seeing incredible interest from major companies wanting to join the USDC network, and it plans to form partnerships where it believes companies can help drive the growth and adoption of USDC. Its competitive advantage in the market is underpinned by the incredible network effects it has created and its ability to form key infrastructure partnerships, such as the recent ones with VISA and Mastercard.</w:t>
      </w:r>
    </w:p>
    <w:p>
      <w:r>
        <w:rPr>
          <w:rFonts w:ascii="等线(中文正文)" w:hAnsi="等线(中文正文)" w:cs="等线(中文正文)" w:eastAsia="等线(中文正文)"/>
          <w:b w:val="false"/>
          <w:i w:val="false"/>
          <w:sz w:val="20"/>
        </w:rPr>
        <w:t/>
      </w:r>
    </w:p>
    <w:p>
      <w:pPr>
        <w:pStyle w:val="ab"/>
      </w:pPr>
      <w:r>
        <w:t>What is Circle's vision for its stablecoin, USDC, in terms of market position and strategic growth?</w:t>
      </w:r>
    </w:p>
    <w:p>
      <w:r>
        <w:rPr>
          <w:rFonts w:ascii="等线(中文正文)" w:hAnsi="等线(中文正文)" w:cs="等线(中文正文)" w:eastAsia="等线(中文正文)"/>
          <w:b w:val="false"/>
          <w:i w:val="false"/>
          <w:sz w:val="20"/>
        </w:rPr>
        <w:t>发言人1：Circle's vision for its stablecoin, USDC, is to make it the number one stablecoin in the world and to achieve this by being present in multiple areas. The company aims to create a leadership position in this space and is confident in its ability to partner with the best companies in the world to grow together. This vision is underpinned by the strategic decision to partner with major companies and the expansion of collaborations with firms like VISA and Mastercard, which are crucial for driving the growth and adoption of USDC on a global scale.</w:t>
      </w:r>
    </w:p>
    <w:p>
      <w:r>
        <w:rPr>
          <w:rFonts w:ascii="等线(中文正文)" w:hAnsi="等线(中文正文)" w:cs="等线(中文正文)" w:eastAsia="等线(中文正文)"/>
          <w:b w:val="false"/>
          <w:i w:val="false"/>
          <w:sz w:val="20"/>
        </w:rPr>
        <w:t/>
      </w:r>
    </w:p>
    <w:p>
      <w:pPr>
        <w:pStyle w:val="ab"/>
      </w:pPr>
      <w:r>
        <w:t>How does Circle plan to leverage partnerships with major companies to grow and expand its stablecoin, USDC?</w:t>
      </w:r>
    </w:p>
    <w:p>
      <w:r>
        <w:rPr>
          <w:rFonts w:ascii="等线(中文正文)" w:hAnsi="等线(中文正文)" w:cs="等线(中文正文)" w:eastAsia="等线(中文正文)"/>
          <w:b w:val="false"/>
          <w:i w:val="false"/>
          <w:sz w:val="20"/>
        </w:rPr>
        <w:t>发言人1：Circle plans to leverage its partnerships with major companies to grow and expand by utilizing the network effects and driving preference and adoption in various applications. The company has announced expanded collaborations with VISA and Mastercard, which are becoming key infrastructure partners for USDC within its transaction infrastructure. Circle and Coinbase have formed a revenue-sharing agreement that is important for both firms and provides a hybrid platform for real-world asset-backed stablecoins. These partnerships and collaborations are expected to be significant for driving the growth and expansion of USDC.</w:t>
      </w:r>
    </w:p>
    <w:p>
      <w:r>
        <w:rPr>
          <w:rFonts w:ascii="等线(中文正文)" w:hAnsi="等线(中文正文)" w:cs="等线(中文正文)" w:eastAsia="等线(中文正文)"/>
          <w:b w:val="false"/>
          <w:i w:val="false"/>
          <w:sz w:val="20"/>
        </w:rPr>
        <w:t/>
      </w:r>
    </w:p>
    <w:p>
      <w:pPr>
        <w:pStyle w:val="ab"/>
      </w:pPr>
      <w:r>
        <w:t>What is the strategic rationale behind the revenue sharing arrangement between Circle and Coinbase?</w:t>
      </w:r>
    </w:p>
    <w:p>
      <w:r>
        <w:rPr>
          <w:rFonts w:ascii="等线(中文正文)" w:hAnsi="等线(中文正文)" w:cs="等线(中文正文)" w:eastAsia="等线(中文正文)"/>
          <w:b w:val="false"/>
          <w:i w:val="false"/>
          <w:sz w:val="20"/>
        </w:rPr>
        <w:t>发言人1：The strategic rationale behind the revenue sharing arrangement between Circle and Coinbase is to create a more robust and integrated platform for USDC. This arrangement is part of a broader strategic decision by Circle to partner with major companies and form infrastructure partnerships that will drive the growth and adoption of USDC. The collaboration aims to leverage the network effects of both companies to enhance the availability and liquidity of USDC across various platforms. This strategic partnership is viewed as a significant opportunity to build a new operating system layer for economic activity, which is expected to become large-scale and influential in the real world.</w:t>
      </w:r>
    </w:p>
    <w:p>
      <w:r>
        <w:rPr>
          <w:rFonts w:ascii="等线(中文正文)" w:hAnsi="等线(中文正文)" w:cs="等线(中文正文)" w:eastAsia="等线(中文正文)"/>
          <w:b w:val="false"/>
          <w:i w:val="false"/>
          <w:sz w:val="20"/>
        </w:rPr>
        <w:t/>
      </w:r>
    </w:p>
    <w:p>
      <w:pPr>
        <w:pStyle w:val="ab"/>
      </w:pPr>
      <w:r>
        <w:t>What are the first set of product introductions being made and what do they enable?</w:t>
      </w:r>
    </w:p>
    <w:p>
      <w:r>
        <w:rPr>
          <w:rFonts w:ascii="等线(中文正文)" w:hAnsi="等线(中文正文)" w:cs="等线(中文正文)" w:eastAsia="等线(中文正文)"/>
          <w:b w:val="false"/>
          <w:i w:val="false"/>
          <w:sz w:val="20"/>
        </w:rPr>
        <w:t>发言人1：The first set of product introductions being made enable agents to have wallets, policies, gardens around those wallets, and the ability to make and receive payments using open standard identity protocols.</w:t>
      </w:r>
    </w:p>
    <w:p>
      <w:r>
        <w:rPr>
          <w:rFonts w:ascii="等线(中文正文)" w:hAnsi="等线(中文正文)" w:cs="等线(中文正文)" w:eastAsia="等线(中文正文)"/>
          <w:b w:val="false"/>
          <w:i w:val="false"/>
          <w:sz w:val="20"/>
        </w:rPr>
        <w:t/>
      </w:r>
    </w:p>
    <w:p>
      <w:pPr>
        <w:pStyle w:val="ab"/>
      </w:pPr>
      <w:r>
        <w:t>What is the significance of the organic adoption of agents' payment stack and services?</w:t>
      </w:r>
    </w:p>
    <w:p>
      <w:r>
        <w:rPr>
          <w:rFonts w:ascii="等线(中文正文)" w:hAnsi="等线(中文正文)" w:cs="等线(中文正文)" w:eastAsia="等线(中文正文)"/>
          <w:b w:val="false"/>
          <w:i w:val="false"/>
          <w:sz w:val="20"/>
        </w:rPr>
        <w:t>发言人1：The organic adoption of the agents' payment stack and services is significant because it indicates growth and increasing use of the platform by users, with new services and marketplaces offering more options.</w:t>
      </w:r>
    </w:p>
    <w:p>
      <w:r>
        <w:rPr>
          <w:rFonts w:ascii="等线(中文正文)" w:hAnsi="等线(中文正文)" w:cs="等线(中文正文)" w:eastAsia="等线(中文正文)"/>
          <w:b w:val="false"/>
          <w:i w:val="false"/>
          <w:sz w:val="20"/>
        </w:rPr>
        <w:t/>
      </w:r>
    </w:p>
    <w:p>
      <w:pPr>
        <w:pStyle w:val="ab"/>
      </w:pPr>
      <w:r>
        <w:t>What is included in the latest Cloudflare announcement?</w:t>
      </w:r>
    </w:p>
    <w:p>
      <w:r>
        <w:rPr>
          <w:rFonts w:ascii="等线(中文正文)" w:hAnsi="等线(中文正文)" w:cs="等线(中文正文)" w:eastAsia="等线(中文正文)"/>
          <w:b w:val="false"/>
          <w:i w:val="false"/>
          <w:sz w:val="20"/>
        </w:rPr>
        <w:t>发言人1：Cloudflare's latest announcement includes making identity-based wallets with support for x4 and USDc available as a core part of their offering, impacting a large percentage of internet users.</w:t>
      </w:r>
    </w:p>
    <w:p>
      <w:r>
        <w:rPr>
          <w:rFonts w:ascii="等线(中文正文)" w:hAnsi="等线(中文正文)" w:cs="等线(中文正文)" w:eastAsia="等线(中文正文)"/>
          <w:b w:val="false"/>
          <w:i w:val="false"/>
          <w:sz w:val="20"/>
        </w:rPr>
        <w:t/>
      </w:r>
    </w:p>
    <w:p>
      <w:pPr>
        <w:pStyle w:val="ab"/>
      </w:pPr>
      <w:r>
        <w:t>What are the key elements necessary for agents to take on more cognitive work?</w:t>
      </w:r>
    </w:p>
    <w:p>
      <w:r>
        <w:rPr>
          <w:rFonts w:ascii="等线(中文正文)" w:hAnsi="等线(中文正文)" w:cs="等线(中文正文)" w:eastAsia="等线(中文正文)"/>
          <w:b w:val="false"/>
          <w:i w:val="false"/>
          <w:sz w:val="20"/>
        </w:rPr>
        <w:t>发言人1：To take on more cognitive work, agents need identity mechanisms, automated discovery mechanisms for seamless capability identification, and reputation systems similar to those in internet marketplaces.</w:t>
      </w:r>
    </w:p>
    <w:p>
      <w:r>
        <w:rPr>
          <w:rFonts w:ascii="等线(中文正文)" w:hAnsi="等线(中文正文)" w:cs="等线(中文正文)" w:eastAsia="等线(中文正文)"/>
          <w:b w:val="false"/>
          <w:i w:val="false"/>
          <w:sz w:val="20"/>
        </w:rPr>
        <w:t/>
      </w:r>
    </w:p>
    <w:p>
      <w:pPr>
        <w:pStyle w:val="ab"/>
      </w:pPr>
      <w:r>
        <w:t>What is Circle's vision for agents in the future?</w:t>
      </w:r>
    </w:p>
    <w:p>
      <w:r>
        <w:rPr>
          <w:rFonts w:ascii="等线(中文正文)" w:hAnsi="等线(中文正文)" w:cs="等线(中文正文)" w:eastAsia="等线(中文正文)"/>
          <w:b w:val="false"/>
          <w:i w:val="false"/>
          <w:sz w:val="20"/>
        </w:rPr>
        <w:t>发言人1：Circle's vision is for agents to increasingly take on cognitive work, conduct and execute services and labor, and be providers of services to other agents and companies worldwide, all through open standards.</w:t>
      </w:r>
    </w:p>
    <w:p>
      <w:r>
        <w:rPr>
          <w:rFonts w:ascii="等线(中文正文)" w:hAnsi="等线(中文正文)" w:cs="等线(中文正文)" w:eastAsia="等线(中文正文)"/>
          <w:b w:val="false"/>
          <w:i w:val="false"/>
          <w:sz w:val="20"/>
        </w:rPr>
        <w:t/>
      </w:r>
    </w:p>
    <w:p>
      <w:pPr>
        <w:pStyle w:val="ab"/>
      </w:pPr>
      <w:r>
        <w:t>What are the ways for agents to earn and monetize their work?</w:t>
      </w:r>
    </w:p>
    <w:p>
      <w:r>
        <w:rPr>
          <w:rFonts w:ascii="等线(中文正文)" w:hAnsi="等线(中文正文)" w:cs="等线(中文正文)" w:eastAsia="等线(中文正文)"/>
          <w:b w:val="false"/>
          <w:i w:val="false"/>
          <w:sz w:val="20"/>
        </w:rPr>
        <w:t>发言人1：Circle is working on providing simple ways for agents to enable their work to earn and monetize, although specific details of this monetization process are not outlined in the transcript.</w:t>
      </w:r>
    </w:p>
    <w:p>
      <w:r>
        <w:rPr>
          <w:rFonts w:ascii="等线(中文正文)" w:hAnsi="等线(中文正文)" w:cs="等线(中文正文)" w:eastAsia="等线(中文正文)"/>
          <w:b w:val="false"/>
          <w:i w:val="false"/>
          <w:sz w:val="20"/>
        </w:rPr>
        <w:t/>
      </w:r>
    </w:p>
    <w:p>
      <w:pPr>
        <w:pStyle w:val="ab"/>
      </w:pPr>
      <w:r>
        <w:t>What is Circle's approach to enabling the entire agenda of the c economy?</w:t>
      </w:r>
    </w:p>
    <w:p>
      <w:r>
        <w:rPr>
          <w:rFonts w:ascii="等线(中文正文)" w:hAnsi="等线(中文正文)" w:cs="等线(中文正文)" w:eastAsia="等线(中文正文)"/>
          <w:b w:val="false"/>
          <w:i w:val="false"/>
          <w:sz w:val="20"/>
        </w:rPr>
        <w:t>发言人1：Circle's approach to enabling the c economy involves agents providing services to other agents and companies through open standards, creating an economic operating system that supports intelligence operating systems and agents systems.</w:t>
      </w:r>
    </w:p>
    <w:p>
      <w:r>
        <w:rPr>
          <w:rFonts w:ascii="等线(中文正文)" w:hAnsi="等线(中文正文)" w:cs="等线(中文正文)" w:eastAsia="等线(中文正文)"/>
          <w:b w:val="false"/>
          <w:i w:val="false"/>
          <w:sz w:val="20"/>
        </w:rPr>
        <w:t/>
      </w:r>
    </w:p>
    <w:p>
      <w:pPr>
        <w:pStyle w:val="ab"/>
      </w:pPr>
      <w:r>
        <w:t>What is the significance of the mix of USDC on the Circle platform?</w:t>
      </w:r>
    </w:p>
    <w:p>
      <w:r>
        <w:rPr>
          <w:rFonts w:ascii="等线(中文正文)" w:hAnsi="等线(中文正文)" w:cs="等线(中文正文)" w:eastAsia="等线(中文正文)"/>
          <w:b w:val="false"/>
          <w:i w:val="false"/>
          <w:sz w:val="20"/>
        </w:rPr>
        <w:t>发言人1：The mix of USDC on the Circle platform is significant as it affects the overall margin, with a diverse mix of USDC across the digital asset ecosystem influencing costs and revenue.</w:t>
      </w:r>
    </w:p>
    <w:p>
      <w:r>
        <w:rPr>
          <w:rFonts w:ascii="等线(中文正文)" w:hAnsi="等线(中文正文)" w:cs="等线(中文正文)" w:eastAsia="等线(中文正文)"/>
          <w:b w:val="false"/>
          <w:i w:val="false"/>
          <w:sz w:val="20"/>
        </w:rPr>
        <w:t/>
      </w:r>
    </w:p>
    <w:p>
      <w:pPr>
        <w:pStyle w:val="ab"/>
      </w:pPr>
      <w:r>
        <w:t>What is Circle's position regarding the competition in the stablecoin market?</w:t>
      </w:r>
    </w:p>
    <w:p>
      <w:r>
        <w:rPr>
          <w:rFonts w:ascii="等线(中文正文)" w:hAnsi="等线(中文正文)" w:cs="等线(中文正文)" w:eastAsia="等线(中文正文)"/>
          <w:b w:val="false"/>
          <w:i w:val="false"/>
          <w:sz w:val="20"/>
        </w:rPr>
        <w:t>发言人1：Circle is an early design partner and key founding member in Next Four, indicating their commitment to the space and positioning themselves against competitors. They believe they have a strong right to win in the market, supported by network effects and the preference for actual digital dollars in the agency space.</w:t>
      </w:r>
    </w:p>
    <w:p>
      <w:r>
        <w:rPr>
          <w:rFonts w:ascii="等线(中文正文)" w:hAnsi="等线(中文正文)" w:cs="等线(中文正文)" w:eastAsia="等线(中文正文)"/>
          <w:b w:val="false"/>
          <w:i w:val="false"/>
          <w:sz w:val="20"/>
        </w:rPr>
        <w:t/>
      </w:r>
    </w:p>
    <w:p>
      <w:pPr>
        <w:pStyle w:val="ab"/>
      </w:pPr>
      <w:r>
        <w:t>How did the cost of distribution on the Circle platform change from one quarter to the next?</w:t>
      </w:r>
    </w:p>
    <w:p>
      <w:r>
        <w:rPr>
          <w:rFonts w:ascii="等线(中文正文)" w:hAnsi="等线(中文正文)" w:cs="等线(中文正文)" w:eastAsia="等线(中文正文)"/>
          <w:b w:val="false"/>
          <w:i w:val="false"/>
          <w:sz w:val="20"/>
        </w:rPr>
        <w:t>发言人1：The cost of distribution on the Circle platform decreased a lot from one quarter to the next, although specific figures are not provided in the transcript.</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2026-08-05T14:35:10Z</dcterms:created>
  <dc:creator>Apache POI</dc:creator>
</cp:coreProperties>
</file>