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开源海外 西普尼深度解析 260805_导读</w:t>
      </w:r>
    </w:p>
    <w:p>
      <w:pPr>
        <w:pStyle w:val="a0"/>
        <w:jc w:val="center"/>
      </w:pPr>
      <w:r>
        <w:t>2026年08月05日 22:30</w:t>
      </w:r>
    </w:p>
    <w:p>
      <w:pPr>
        <w:pStyle w:val="a7"/>
      </w:pPr>
      <w:r>
        <w:t>关键词</w:t>
      </w:r>
    </w:p>
    <w:p>
      <w:r>
        <w:rPr>
          <w:rFonts w:ascii="等线(中文正文)" w:hAnsi="等线(中文正文)" w:cs="等线(中文正文)" w:eastAsia="等线(中文正文)"/>
          <w:b w:val="false"/>
          <w:i w:val="false"/>
          <w:sz w:val="20"/>
        </w:rPr>
        <w:t xml:space="preserve">手表 贵金属 智能手表 女表 毛利率 市场份额 收入增长 华为合作 黄金饰品 出海市场 渠道网络 产品结构 高端品牌 线上渠道 智能戒指 智能介质 腕表 珠宝 西普尼 LV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西普尼公司（虚构）在2025年面临金价下跌的挑战，但通过产品升级、线上渠道拓展及门店扩张，手表板块保持强劲增长，优化产品结构提升毛利率。智能贵金属手表的推出，借助与华为的合作，开辟了新的增长点。面对未来，西普尼看好消费升级和贵金属手表市场的增长潜力，计划深化智能穿戴表和贵金属饰品领域的发展。同时，公司瞄准海外市场，与单体黄金珠宝商合作，旨在增强渠道建设与产品创新，以进一步扩大市场份额及增强盈利能力。西普尼的家族控股结构和良好的股权结构为其稳定发展提供了坚实基础。</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贵金属手表行业增长与公司财务表现分析</w:t>
      </w:r>
    </w:p>
    <w:p>
      <w:r>
        <w:rPr>
          <w:rFonts w:ascii="等线(中文正文)" w:hAnsi="等线(中文正文)" w:cs="等线(中文正文)" w:eastAsia="等线(中文正文)"/>
          <w:b w:val="false"/>
          <w:i w:val="false"/>
          <w:sz w:val="20"/>
        </w:rPr>
        <w:t>对话深入探讨了贵金属手表行业在消费升级和设计创新推动下的显著增长，尤其聚焦于某公司通过优化产品结构实现毛利率和净利率的大幅提升，以及其财务数据的强劲表现。预计未来贵金属手表市场将持续以高于行业平均水平的增速发展，尤其是中国市场的潜力巨大，至2029年有望突破340亿人民币规模。</w:t>
      </w:r>
    </w:p>
    <w:p>
      <w:r>
        <w:rPr>
          <w:rFonts w:ascii="等线(中文正文)" w:hAnsi="等线(中文正文)" w:cs="等线(中文正文)" w:eastAsia="等线(中文正文)"/>
          <w:b w:val="false"/>
          <w:i w:val="false"/>
          <w:sz w:val="20"/>
        </w:rPr>
        <w:t/>
      </w:r>
    </w:p>
    <w:p>
      <w:pPr>
        <w:pStyle w:val="ab"/>
        <w:numPr>
          <w:numId w:val="2"/>
        </w:numPr>
      </w:pPr>
      <w:r>
        <w:t>04:53 贵金属手表与智能穿戴市场增长分析</w:t>
      </w:r>
    </w:p>
    <w:p>
      <w:r>
        <w:rPr>
          <w:rFonts w:ascii="等线(中文正文)" w:hAnsi="等线(中文正文)" w:cs="等线(中文正文)" w:eastAsia="等线(中文正文)"/>
          <w:b w:val="false"/>
          <w:i w:val="false"/>
          <w:sz w:val="20"/>
        </w:rPr>
        <w:t>贵金属手表市场预计未来五年复合增速8%，市场规模高增速17.4%，西普尼市场份额27%至29%。智能穿戴市场已超贵金属手表，2024年市场规模366.4亿，未来五年预计增速10%。智能贵金属手表渗透率低，预计29年占比升至2.8%。公司布局智能戒指，利用贵金属与电子芯片结合工艺，探索东南亚和中东市场。</w:t>
      </w:r>
    </w:p>
    <w:p>
      <w:r>
        <w:rPr>
          <w:rFonts w:ascii="等线(中文正文)" w:hAnsi="等线(中文正文)" w:cs="等线(中文正文)" w:eastAsia="等线(中文正文)"/>
          <w:b w:val="false"/>
          <w:i w:val="false"/>
          <w:sz w:val="20"/>
        </w:rPr>
        <w:t/>
      </w:r>
    </w:p>
    <w:p>
      <w:pPr>
        <w:pStyle w:val="ab"/>
        <w:numPr>
          <w:numId w:val="3"/>
        </w:numPr>
      </w:pPr>
      <w:r>
        <w:t>09:37 公司黄金足金化手表赛道布局与市场前景分析</w:t>
      </w:r>
    </w:p>
    <w:p>
      <w:r>
        <w:rPr>
          <w:rFonts w:ascii="等线(中文正文)" w:hAnsi="等线(中文正文)" w:cs="等线(中文正文)" w:eastAsia="等线(中文正文)"/>
          <w:b w:val="false"/>
          <w:i w:val="false"/>
          <w:sz w:val="20"/>
        </w:rPr>
        <w:t>公司专注于黄金足金化手表，凭借超硬黄金专利和全产业链优势，在智能化升级和东方美学融合中抢占市场。与华为独家合作，产品广受欢迎。线上线下渠道拓展迅速，预计全年收入可观，未来还将布局东南亚和中东市场。</w:t>
      </w:r>
    </w:p>
    <w:p>
      <w:r>
        <w:rPr>
          <w:rFonts w:ascii="等线(中文正文)" w:hAnsi="等线(中文正文)" w:cs="等线(中文正文)" w:eastAsia="等线(中文正文)"/>
          <w:b w:val="false"/>
          <w:i w:val="false"/>
          <w:sz w:val="20"/>
        </w:rPr>
        <w:t/>
      </w:r>
    </w:p>
    <w:p>
      <w:pPr>
        <w:pStyle w:val="ab"/>
        <w:numPr>
          <w:numId w:val="4"/>
        </w:numPr>
      </w:pPr>
      <w:r>
        <w:t>15:50 女表市场增长趋势与行业红利分析</w:t>
      </w:r>
    </w:p>
    <w:p>
      <w:r>
        <w:rPr>
          <w:rFonts w:ascii="等线(中文正文)" w:hAnsi="等线(中文正文)" w:cs="等线(中文正文)" w:eastAsia="等线(中文正文)"/>
          <w:b w:val="false"/>
          <w:i w:val="false"/>
          <w:sz w:val="20"/>
        </w:rPr>
        <w:t>对话深入探讨了全球手表市场中女表和智能表的显著增长趋势，指出女表市场渗透率快速提升，预计2030年占机械表市场40%-45%。同时，奢侈品行业腕表与珠宝板块展现出强劲的有机增速，品牌如LV、卡地亚等加大新品布局，凸显女表赛道的保值与经典属性，以及伴随她经济兴起的行业红利，西普尼等企业有望借此趋势实现发展。</w:t>
      </w:r>
    </w:p>
    <w:p>
      <w:r>
        <w:rPr>
          <w:rFonts w:ascii="等线(中文正文)" w:hAnsi="等线(中文正文)" w:cs="等线(中文正文)" w:eastAsia="等线(中文正文)"/>
          <w:b w:val="false"/>
          <w:i w:val="false"/>
          <w:sz w:val="20"/>
        </w:rPr>
        <w:t/>
      </w:r>
    </w:p>
    <w:p>
      <w:pPr>
        <w:pStyle w:val="ab"/>
        <w:numPr>
          <w:numId w:val="5"/>
        </w:numPr>
      </w:pPr>
      <w:r>
        <w:t>19:44 线下渠道扩张与AI赋能销售增长</w:t>
      </w:r>
    </w:p>
    <w:p>
      <w:r>
        <w:rPr>
          <w:rFonts w:ascii="等线(中文正文)" w:hAnsi="等线(中文正文)" w:cs="等线(中文正文)" w:eastAsia="等线(中文正文)"/>
          <w:b w:val="false"/>
          <w:i w:val="false"/>
          <w:sz w:val="20"/>
        </w:rPr>
        <w:t>对话主要讨论了公司线下渠道的扩张策略和成效，包括从三千多家增长至近五千家的渠道数，预计未来可达万家。公司通过与二三线城市的单体珠宝店合作，填补女表品类空白，利用AI agent提升销售能力，实现门店销售额显著增长，上半年线下销售额增速超50%，其中渠道拓展和单店销售额提升各占约三成。</w:t>
      </w:r>
    </w:p>
    <w:p>
      <w:r>
        <w:rPr>
          <w:rFonts w:ascii="等线(中文正文)" w:hAnsi="等线(中文正文)" w:cs="等线(中文正文)" w:eastAsia="等线(中文正文)"/>
          <w:b w:val="false"/>
          <w:i w:val="false"/>
          <w:sz w:val="20"/>
        </w:rPr>
        <w:t/>
      </w:r>
    </w:p>
    <w:p>
      <w:pPr>
        <w:pStyle w:val="ab"/>
        <w:numPr>
          <w:numId w:val="6"/>
        </w:numPr>
      </w:pPr>
      <w:r>
        <w:t>23:08 贵金属手表产业趋势与市场竞争力分析</w:t>
      </w:r>
    </w:p>
    <w:p>
      <w:r>
        <w:rPr>
          <w:rFonts w:ascii="等线(中文正文)" w:hAnsi="等线(中文正文)" w:cs="等线(中文正文)" w:eastAsia="等线(中文正文)"/>
          <w:b w:val="false"/>
          <w:i w:val="false"/>
          <w:sz w:val="20"/>
        </w:rPr>
        <w:t>对话深入探讨了贵金属手表产业的未来趋势，强调了其独特的工艺挑战与市场潜力。指出中国在传统手表工艺上虽曾落后于海外，但近年来已显著提升。此外，智能表与传统表并存，前者因高要求而与华为等品牌形成独家合作，后者则承载着时间记录与情感传承的价值。市场分析显示，高端品牌正积极布局女腕表，预示着这一品类有望引领消费新风尚，为消费者提供兼具保值与新鲜感的选择。</w:t>
      </w:r>
    </w:p>
    <w:p>
      <w:r>
        <w:rPr>
          <w:rFonts w:ascii="等线(中文正文)" w:hAnsi="等线(中文正文)" w:cs="等线(中文正文)" w:eastAsia="等线(中文正文)"/>
          <w:b w:val="false"/>
          <w:i w:val="false"/>
          <w:sz w:val="20"/>
        </w:rPr>
        <w:t/>
      </w:r>
    </w:p>
    <w:p>
      <w:pPr>
        <w:pStyle w:val="ab"/>
        <w:numPr>
          <w:numId w:val="7"/>
        </w:numPr>
      </w:pPr>
      <w:r>
        <w:t>27:45 深度分析：高景气度行业下的西普尼与区智集团投资价值</w:t>
      </w:r>
    </w:p>
    <w:p>
      <w:r>
        <w:rPr>
          <w:rFonts w:ascii="等线(中文正文)" w:hAnsi="等线(中文正文)" w:cs="等线(中文正文)" w:eastAsia="等线(中文正文)"/>
          <w:b w:val="false"/>
          <w:i w:val="false"/>
          <w:sz w:val="20"/>
        </w:rPr>
        <w:t>对话围绕西普尼和区智集团两家公司展开，分析了它们在高景气度行业中的潜力。西普尼可能实现年利润2亿，未来增长点在于渠道复合增速和高端品牌渗透；区智集团去年利润2.9亿，未来几年收入和利润将保持20%-31%的增速，通过线下智能贩卖机高效推广新品，提升品牌生命力。两家公司均展现出良好的投资价值，建议投资者关注。</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他首先回顾了公司在饰品和手表业务上的表现。尽管金价下跌使得金饰和金条数量增加，但饰品板块收入出现收缩。相反，手表业务凭借产品升级和销售渠道的扩展，实现了显著增长，特别是其一口价模式使得毛利率提升明显。他还概述了公司的股权结构、创始人信息、历史背景及财务表现，强调了公司营收和净利润的显著增长。此外，他分析了公司在贵金属手表市场中的领先地位，以及对智能穿戴表市场的策略布局和出海计划。他提到了公司在智能介质技术、全渠道控制和与华为独家合作方面的竞争优势，并相信这些优势将推动公司未来的发展。最后，他表达了对公司未来业绩的乐观预期，并强调了公司在新消费趋势中的潜力和市场地位。</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问：公司今年手表板块的增长情况如何？</w:t>
      </w:r>
    </w:p>
    <w:p>
      <w:r>
        <w:rPr>
          <w:rFonts w:ascii="等线(中文正文)" w:hAnsi="等线(中文正文)" w:cs="等线(中文正文)" w:eastAsia="等线(中文正文)"/>
          <w:b w:val="false"/>
          <w:i w:val="false"/>
          <w:sz w:val="20"/>
        </w:rPr>
        <w:t>发言人1 答：今年手表板块的增速非常可观。由于产品升级、线上和线下渠道的拓展以及新开门店数量接近5000家，尽管金饰板块收入因金价下跌而呈现收缩状态，但手表板块依然保持了快速增长。</w:t>
      </w:r>
    </w:p>
    <w:p>
      <w:r>
        <w:rPr>
          <w:rFonts w:ascii="等线(中文正文)" w:hAnsi="等线(中文正文)" w:cs="等线(中文正文)" w:eastAsia="等线(中文正文)"/>
          <w:b w:val="false"/>
          <w:i w:val="false"/>
          <w:sz w:val="20"/>
        </w:rPr>
        <w:t/>
      </w:r>
    </w:p>
    <w:p>
      <w:pPr>
        <w:pStyle w:val="ab"/>
      </w:pPr>
      <w:r>
        <w:t>发言人1 问：公司的股权结构是什么样的？</w:t>
      </w:r>
    </w:p>
    <w:p>
      <w:r>
        <w:rPr>
          <w:rFonts w:ascii="等线(中文正文)" w:hAnsi="等线(中文正文)" w:cs="等线(中文正文)" w:eastAsia="等线(中文正文)"/>
          <w:b w:val="false"/>
          <w:i w:val="false"/>
          <w:sz w:val="20"/>
        </w:rPr>
        <w:t>发言人1 答：李氏家族持有公司接近50.5%的股份，其中创始人直接持股16.8%，加上其女婿和儿子的持股，一共是50.5%。员工持股平台持有约6%的股份。</w:t>
      </w:r>
    </w:p>
    <w:p>
      <w:r>
        <w:rPr>
          <w:rFonts w:ascii="等线(中文正文)" w:hAnsi="等线(中文正文)" w:cs="等线(中文正文)" w:eastAsia="等线(中文正文)"/>
          <w:b w:val="false"/>
          <w:i w:val="false"/>
          <w:sz w:val="20"/>
        </w:rPr>
        <w:t/>
      </w:r>
    </w:p>
    <w:p>
      <w:pPr>
        <w:pStyle w:val="ab"/>
      </w:pPr>
      <w:r>
        <w:t>发言人1 问：公司的经营业绩表现如何？</w:t>
      </w:r>
    </w:p>
    <w:p>
      <w:r>
        <w:rPr>
          <w:rFonts w:ascii="等线(中文正文)" w:hAnsi="等线(中文正文)" w:cs="等线(中文正文)" w:eastAsia="等线(中文正文)"/>
          <w:b w:val="false"/>
          <w:i w:val="false"/>
          <w:sz w:val="20"/>
        </w:rPr>
        <w:t>发言人1 答：25年公司实现了6.1亿的营收，同比增长34%，股东规模净利润达到1.0602亿，同比增长翻倍。上半年预计收入端有接近30%增速，全年预计也会保持这一增速。第一轮端，今年上半年已经实现9600万人民币的显著同比增长。</w:t>
      </w:r>
    </w:p>
    <w:p>
      <w:r>
        <w:rPr>
          <w:rFonts w:ascii="等线(中文正文)" w:hAnsi="等线(中文正文)" w:cs="等线(中文正文)" w:eastAsia="等线(中文正文)"/>
          <w:b w:val="false"/>
          <w:i w:val="false"/>
          <w:sz w:val="20"/>
        </w:rPr>
        <w:t/>
      </w:r>
    </w:p>
    <w:p>
      <w:pPr>
        <w:pStyle w:val="ab"/>
      </w:pPr>
      <w:r>
        <w:t>发言人1 问：公司盈利能力及毛利率情况怎么样？</w:t>
      </w:r>
    </w:p>
    <w:p>
      <w:r>
        <w:rPr>
          <w:rFonts w:ascii="等线(中文正文)" w:hAnsi="等线(中文正文)" w:cs="等线(中文正文)" w:eastAsia="等线(中文正文)"/>
          <w:b w:val="false"/>
          <w:i w:val="false"/>
          <w:sz w:val="20"/>
        </w:rPr>
        <w:t>发言人1 答：25年公司通过持续优化产品结构，整体毛利率超过30%，达到了31.5%，净利率为16.7%。今年上半年，自有品牌和一口价产品的快速放量带动毛利率接近40%水平，预计净利率将有20%-25%的高净利率水平，整体盈利能力显著提升。</w:t>
      </w:r>
    </w:p>
    <w:p>
      <w:r>
        <w:rPr>
          <w:rFonts w:ascii="等线(中文正文)" w:hAnsi="等线(中文正文)" w:cs="等线(中文正文)" w:eastAsia="等线(中文正文)"/>
          <w:b w:val="false"/>
          <w:i w:val="false"/>
          <w:sz w:val="20"/>
        </w:rPr>
        <w:t/>
      </w:r>
    </w:p>
    <w:p>
      <w:pPr>
        <w:pStyle w:val="ab"/>
      </w:pPr>
      <w:r>
        <w:t>发言人1 问：贵金属手表市场发展趋势如何？</w:t>
      </w:r>
    </w:p>
    <w:p>
      <w:r>
        <w:rPr>
          <w:rFonts w:ascii="等线(中文正文)" w:hAnsi="等线(中文正文)" w:cs="等线(中文正文)" w:eastAsia="等线(中文正文)"/>
          <w:b w:val="false"/>
          <w:i w:val="false"/>
          <w:sz w:val="20"/>
        </w:rPr>
        <w:t>发言人1 答：随着消费升级和品牌设计升级，贵金属手表增速预计将超过行业整体手表增速。预计2024到2029年，足金贵金属手表销量复合增速接近8%，市场规模有望实现17.4%的高增速。西普尼作为中国贵金属手表第一大自由品牌，市场份额可达到27%。</w:t>
      </w:r>
    </w:p>
    <w:p>
      <w:r>
        <w:rPr>
          <w:rFonts w:ascii="等线(中文正文)" w:hAnsi="等线(中文正文)" w:cs="等线(中文正文)" w:eastAsia="等线(中文正文)"/>
          <w:b w:val="false"/>
          <w:i w:val="false"/>
          <w:sz w:val="20"/>
        </w:rPr>
        <w:t/>
      </w:r>
    </w:p>
    <w:p>
      <w:pPr>
        <w:pStyle w:val="ab"/>
      </w:pPr>
      <w:r>
        <w:t>发言人1 问：智能穿戴表市场的发展趋势及公司在该领域的布局如何？</w:t>
      </w:r>
    </w:p>
    <w:p>
      <w:r>
        <w:rPr>
          <w:rFonts w:ascii="等线(中文正文)" w:hAnsi="等线(中文正文)" w:cs="等线(中文正文)" w:eastAsia="等线(中文正文)"/>
          <w:b w:val="false"/>
          <w:i w:val="false"/>
          <w:sz w:val="20"/>
        </w:rPr>
        <w:t>发言人1 答：智能手表市场规模已超过足金贵金属手表，预计未来五年增长率接近10%。目前智能贵金属手表渗透率较低，但随着身份甄别需求增加，未来设计和价值会有持续升级空间。公司正布局智能贵金属介质产品，特别是戒指类饰品，因智能化渗透空间广阔且符合商务人士身份区分需求。</w:t>
      </w:r>
    </w:p>
    <w:p>
      <w:r>
        <w:rPr>
          <w:rFonts w:ascii="等线(中文正文)" w:hAnsi="等线(中文正文)" w:cs="等线(中文正文)" w:eastAsia="等线(中文正文)"/>
          <w:b w:val="false"/>
          <w:i w:val="false"/>
          <w:sz w:val="20"/>
        </w:rPr>
        <w:t/>
      </w:r>
    </w:p>
    <w:p>
      <w:pPr>
        <w:pStyle w:val="ab"/>
      </w:pPr>
      <w:r>
        <w:t>发言人1 问：公司在出海市场的布局情况如何？</w:t>
      </w:r>
    </w:p>
    <w:p>
      <w:r>
        <w:rPr>
          <w:rFonts w:ascii="等线(中文正文)" w:hAnsi="等线(中文正文)" w:cs="等线(中文正文)" w:eastAsia="等线(中文正文)"/>
          <w:b w:val="false"/>
          <w:i w:val="false"/>
          <w:sz w:val="20"/>
        </w:rPr>
        <w:t>发言人1 答：公司已在东南亚开出首家门店，并在中东积极寻求落地可能性。此外，公司还具有定位优势，饰品已得到年轻人的认可，而手表黄金化仍处于初期渗透阶段。</w:t>
      </w:r>
    </w:p>
    <w:p>
      <w:r>
        <w:rPr>
          <w:rFonts w:ascii="等线(中文正文)" w:hAnsi="等线(中文正文)" w:cs="等线(中文正文)" w:eastAsia="等线(中文正文)"/>
          <w:b w:val="false"/>
          <w:i w:val="false"/>
          <w:sz w:val="20"/>
        </w:rPr>
        <w:t/>
      </w:r>
    </w:p>
    <w:p>
      <w:pPr>
        <w:pStyle w:val="ab"/>
      </w:pPr>
      <w:r>
        <w:t>发言人1 问：公司如何在黄金腕表市场中实现差异化定位？</w:t>
      </w:r>
    </w:p>
    <w:p>
      <w:r>
        <w:rPr>
          <w:rFonts w:ascii="等线(中文正文)" w:hAnsi="等线(中文正文)" w:cs="等线(中文正文)" w:eastAsia="等线(中文正文)"/>
          <w:b w:val="false"/>
          <w:i w:val="false"/>
          <w:sz w:val="20"/>
        </w:rPr>
        <w:t>发言人1 答：公司专注于手表腕表品类的黄金化市场，并拥有超硬黄金工艺专利，使得其在黄金腕表赛道的竞争相对不激烈。同时，公司还通过智能化升级，预计今年与华为合作的智能手表收入将达到超过一亿的规模，这显示了公司在智能化布局上的领先地位。</w:t>
      </w:r>
    </w:p>
    <w:p>
      <w:r>
        <w:rPr>
          <w:rFonts w:ascii="等线(中文正文)" w:hAnsi="等线(中文正文)" w:cs="等线(中文正文)" w:eastAsia="等线(中文正文)"/>
          <w:b w:val="false"/>
          <w:i w:val="false"/>
          <w:sz w:val="20"/>
        </w:rPr>
        <w:t/>
      </w:r>
    </w:p>
    <w:p>
      <w:pPr>
        <w:pStyle w:val="ab"/>
      </w:pPr>
      <w:r>
        <w:t>发言人1 问：公司与华为的合作优势体现在哪些方面？</w:t>
      </w:r>
    </w:p>
    <w:p>
      <w:r>
        <w:rPr>
          <w:rFonts w:ascii="等线(中文正文)" w:hAnsi="等线(中文正文)" w:cs="等线(中文正文)" w:eastAsia="等线(中文正文)"/>
          <w:b w:val="false"/>
          <w:i w:val="false"/>
          <w:sz w:val="20"/>
        </w:rPr>
        <w:t>发言人1 答：公司是唯一一家能满足华为在手表领域对足金耐磨和耐刮花等严苛需求的厂商，独家合作开发了如非凡大师系列等产品，其中男表和女表系列上线三分钟内即售罄，证明了其在智能化腕表领域的前景广阔。</w:t>
      </w:r>
    </w:p>
    <w:p>
      <w:r>
        <w:rPr>
          <w:rFonts w:ascii="等线(中文正文)" w:hAnsi="等线(中文正文)" w:cs="等线(中文正文)" w:eastAsia="等线(中文正文)"/>
          <w:b w:val="false"/>
          <w:i w:val="false"/>
          <w:sz w:val="20"/>
        </w:rPr>
        <w:t/>
      </w:r>
    </w:p>
    <w:p>
      <w:pPr>
        <w:pStyle w:val="ab"/>
      </w:pPr>
      <w:r>
        <w:t>发言人1 问：公司在全产业链方面的竞争优势是什么？</w:t>
      </w:r>
    </w:p>
    <w:p>
      <w:r>
        <w:rPr>
          <w:rFonts w:ascii="等线(中文正文)" w:hAnsi="等线(中文正文)" w:cs="等线(中文正文)" w:eastAsia="等线(中文正文)"/>
          <w:b w:val="false"/>
          <w:i w:val="false"/>
          <w:sz w:val="20"/>
        </w:rPr>
        <w:t>发言人1 答：公司在技术壁垒上有超硬黄金底层材料的专利，并获得专精特新小巨人认证，在手表品类相较于饰品生产难度更高。此外，公司具备产能优势，作为代工起家的企业，对成本及加工控制有自主权。同时，在渠道网络方面，公司拥有超过3000家线下终端销售网络，并持续加速布局，不仅在线下渠道拓展迅速，线上渠道也逐渐发力，预计今年全年线上自有品牌体量接近亿元。</w:t>
      </w:r>
    </w:p>
    <w:p>
      <w:r>
        <w:rPr>
          <w:rFonts w:ascii="等线(中文正文)" w:hAnsi="等线(中文正文)" w:cs="等线(中文正文)" w:eastAsia="等线(中文正文)"/>
          <w:b w:val="false"/>
          <w:i w:val="false"/>
          <w:sz w:val="20"/>
        </w:rPr>
        <w:t/>
      </w:r>
    </w:p>
    <w:p>
      <w:pPr>
        <w:pStyle w:val="ab"/>
      </w:pPr>
      <w:r>
        <w:t>发言人1 问：公司的市场布局策略如何调整并取得成效？</w:t>
      </w:r>
    </w:p>
    <w:p>
      <w:r>
        <w:rPr>
          <w:rFonts w:ascii="等线(中文正文)" w:hAnsi="等线(中文正文)" w:cs="等线(中文正文)" w:eastAsia="等线(中文正文)"/>
          <w:b w:val="false"/>
          <w:i w:val="false"/>
          <w:sz w:val="20"/>
        </w:rPr>
        <w:t>发言人1 答：公司原有的老品牌主要辐射二三线城市，新推出的高端品牌则着重于新一线城市的白领阶层。通过女表和小金表等新款式的推出，公司在江浙、华南广东等地实现了市场的有效拓展。同时，公司积极布局线上渠道，今年上半年线上渠道有了显著增长，预计全年将接近亿元体量。此外，公司还开始着手出海，在马来西亚等地进行经销和零售网络铺设。</w:t>
      </w:r>
    </w:p>
    <w:p>
      <w:r>
        <w:rPr>
          <w:rFonts w:ascii="等线(中文正文)" w:hAnsi="等线(中文正文)" w:cs="等线(中文正文)" w:eastAsia="等线(中文正文)"/>
          <w:b w:val="false"/>
          <w:i w:val="false"/>
          <w:sz w:val="20"/>
        </w:rPr>
        <w:t/>
      </w:r>
    </w:p>
    <w:p>
      <w:pPr>
        <w:pStyle w:val="ab"/>
      </w:pPr>
      <w:r>
        <w:t>发言人1 问：对于公司未来几年的发展预期如何？</w:t>
      </w:r>
    </w:p>
    <w:p>
      <w:r>
        <w:rPr>
          <w:rFonts w:ascii="等线(中文正文)" w:hAnsi="等线(中文正文)" w:cs="等线(中文正文)" w:eastAsia="等线(中文正文)"/>
          <w:b w:val="false"/>
          <w:i w:val="false"/>
          <w:sz w:val="20"/>
        </w:rPr>
        <w:t>发言人1 答：根据中报后的信息，公司线上、线下及智能表等各项布局均在加速，预计未来2到3年内能够保持约30%的收入增长。</w:t>
      </w:r>
    </w:p>
    <w:p>
      <w:r>
        <w:rPr>
          <w:rFonts w:ascii="等线(中文正文)" w:hAnsi="等线(中文正文)" w:cs="等线(中文正文)" w:eastAsia="等线(中文正文)"/>
          <w:b w:val="false"/>
          <w:i w:val="false"/>
          <w:sz w:val="20"/>
        </w:rPr>
        <w:t/>
      </w:r>
    </w:p>
    <w:p>
      <w:pPr>
        <w:pStyle w:val="ab"/>
      </w:pPr>
      <w:r>
        <w:t>发言人1 问：全球腕表市场的发展趋势如何？</w:t>
      </w:r>
    </w:p>
    <w:p>
      <w:r>
        <w:rPr>
          <w:rFonts w:ascii="等线(中文正文)" w:hAnsi="等线(中文正文)" w:cs="等线(中文正文)" w:eastAsia="等线(中文正文)"/>
          <w:b w:val="false"/>
          <w:i w:val="false"/>
          <w:sz w:val="20"/>
        </w:rPr>
        <w:t>发言人1 答：尽管瑞士腕表销量连续下滑，但全球手表市场由于智能手表和女表的推动，增速依然较高。预计到2026年全球手表市场规模将达到约900亿美元，其中智能手表出货量占比已达到35%，而女表的渗透提升速度也非常快，预计到2030年可能占到全品类机械表和女表的40%至45%的消费占比。</w:t>
      </w:r>
    </w:p>
    <w:p>
      <w:r>
        <w:rPr>
          <w:rFonts w:ascii="等线(中文正文)" w:hAnsi="等线(中文正文)" w:cs="等线(中文正文)" w:eastAsia="等线(中文正文)"/>
          <w:b w:val="false"/>
          <w:i w:val="false"/>
          <w:sz w:val="20"/>
        </w:rPr>
        <w:t/>
      </w:r>
    </w:p>
    <w:p>
      <w:pPr>
        <w:pStyle w:val="ab"/>
      </w:pPr>
      <w:r>
        <w:t>发言人1 问：LV今年推出了什么新品？除了LV，还有哪些品牌在今年注重腕表新品的推陈出新？</w:t>
      </w:r>
    </w:p>
    <w:p>
      <w:r>
        <w:rPr>
          <w:rFonts w:ascii="等线(中文正文)" w:hAnsi="等线(中文正文)" w:cs="等线(中文正文)" w:eastAsia="等线(中文正文)"/>
          <w:b w:val="false"/>
          <w:i w:val="false"/>
          <w:sz w:val="20"/>
        </w:rPr>
        <w:t>发言人1 答：LV今年推出了LV的珠宝腕表系列，手表售价为38500元。卡地亚、香奈儿以及梵克雅宝在今年也推出了腕表的新系列。</w:t>
      </w:r>
    </w:p>
    <w:p>
      <w:r>
        <w:rPr>
          <w:rFonts w:ascii="等线(中文正文)" w:hAnsi="等线(中文正文)" w:cs="等线(中文正文)" w:eastAsia="等线(中文正文)"/>
          <w:b w:val="false"/>
          <w:i w:val="false"/>
          <w:sz w:val="20"/>
        </w:rPr>
        <w:t/>
      </w:r>
    </w:p>
    <w:p>
      <w:pPr>
        <w:pStyle w:val="ab"/>
      </w:pPr>
      <w:r>
        <w:t>发言人1 问：西普尼在当前女士腕表贵金属和珠宝市场的地位如何？</w:t>
      </w:r>
    </w:p>
    <w:p>
      <w:r>
        <w:rPr>
          <w:rFonts w:ascii="等线(中文正文)" w:hAnsi="等线(中文正文)" w:cs="等线(中文正文)" w:eastAsia="等线(中文正文)"/>
          <w:b w:val="false"/>
          <w:i w:val="false"/>
          <w:sz w:val="20"/>
        </w:rPr>
        <w:t>发言人1 答：西普尼能够利用行业红利，在女士腕表的贵金属和珠宝领域有更好的新消费能力。</w:t>
      </w:r>
    </w:p>
    <w:p>
      <w:r>
        <w:rPr>
          <w:rFonts w:ascii="等线(中文正文)" w:hAnsi="等线(中文正文)" w:cs="等线(中文正文)" w:eastAsia="等线(中文正文)"/>
          <w:b w:val="false"/>
          <w:i w:val="false"/>
          <w:sz w:val="20"/>
        </w:rPr>
        <w:t/>
      </w:r>
    </w:p>
    <w:p>
      <w:pPr>
        <w:pStyle w:val="ab"/>
      </w:pPr>
      <w:r>
        <w:t>发言人1 问：线上和线下的渠道扩张情况如何？</w:t>
      </w:r>
    </w:p>
    <w:p>
      <w:r>
        <w:rPr>
          <w:rFonts w:ascii="等线(中文正文)" w:hAnsi="等线(中文正文)" w:cs="等线(中文正文)" w:eastAsia="等线(中文正文)"/>
          <w:b w:val="false"/>
          <w:i w:val="false"/>
          <w:sz w:val="20"/>
        </w:rPr>
        <w:t>发言人1 答：目前线下渠道已从三千多家扩展至接近5000家线上线下渠道，预计未来实现1万家以上的渠道是可预见的，并且主要与二三线城市的单体珠宝夫妻老婆店合作。</w:t>
      </w:r>
    </w:p>
    <w:p>
      <w:r>
        <w:rPr>
          <w:rFonts w:ascii="等线(中文正文)" w:hAnsi="等线(中文正文)" w:cs="等线(中文正文)" w:eastAsia="等线(中文正文)"/>
          <w:b w:val="false"/>
          <w:i w:val="false"/>
          <w:sz w:val="20"/>
        </w:rPr>
        <w:t/>
      </w:r>
    </w:p>
    <w:p>
      <w:pPr>
        <w:pStyle w:val="ab"/>
      </w:pPr>
      <w:r>
        <w:t>发言人1 问：公司如何赋能线下门店提升销售额？</w:t>
      </w:r>
    </w:p>
    <w:p>
      <w:r>
        <w:rPr>
          <w:rFonts w:ascii="等线(中文正文)" w:hAnsi="等线(中文正文)" w:cs="等线(中文正文)" w:eastAsia="等线(中文正文)"/>
          <w:b w:val="false"/>
          <w:i w:val="false"/>
          <w:sz w:val="20"/>
        </w:rPr>
        <w:t>发言人1 答：公司推出专门针对线下门店的AI agent，将顶级销售员的日常销售技巧、小红书和抖音经验等蒸馏成skills，赋能给所有普通销售人员，大幅提升单个门店销售额。</w:t>
      </w:r>
    </w:p>
    <w:p>
      <w:r>
        <w:rPr>
          <w:rFonts w:ascii="等线(中文正文)" w:hAnsi="等线(中文正文)" w:cs="等线(中文正文)" w:eastAsia="等线(中文正文)"/>
          <w:b w:val="false"/>
          <w:i w:val="false"/>
          <w:sz w:val="20"/>
        </w:rPr>
        <w:t/>
      </w:r>
    </w:p>
    <w:p>
      <w:pPr>
        <w:pStyle w:val="ab"/>
      </w:pPr>
      <w:r>
        <w:t>发言人1 问：今年上半年线下渠道的销售额增长情况如何？</w:t>
      </w:r>
    </w:p>
    <w:p>
      <w:r>
        <w:rPr>
          <w:rFonts w:ascii="等线(中文正文)" w:hAnsi="等线(中文正文)" w:cs="等线(中文正文)" w:eastAsia="等线(中文正文)"/>
          <w:b w:val="false"/>
          <w:i w:val="false"/>
          <w:sz w:val="20"/>
        </w:rPr>
        <w:t>发言人1 答：今年上半年线下渠道销售额有超过50%的增长，其中20%来自渠道拓展，30%来自单店销售额提升。</w:t>
      </w:r>
    </w:p>
    <w:p>
      <w:r>
        <w:rPr>
          <w:rFonts w:ascii="等线(中文正文)" w:hAnsi="等线(中文正文)" w:cs="等线(中文正文)" w:eastAsia="等线(中文正文)"/>
          <w:b w:val="false"/>
          <w:i w:val="false"/>
          <w:sz w:val="20"/>
        </w:rPr>
        <w:t/>
      </w:r>
    </w:p>
    <w:p>
      <w:pPr>
        <w:pStyle w:val="ab"/>
      </w:pPr>
      <w:r>
        <w:t>发言人1 问：公司在智能手表领域的竞争力如何？为什么其他珠宝品牌如老凤祥、周大福不做或不擅长做智能手表？</w:t>
      </w:r>
    </w:p>
    <w:p>
      <w:r>
        <w:rPr>
          <w:rFonts w:ascii="等线(中文正文)" w:hAnsi="等线(中文正文)" w:cs="等线(中文正文)" w:eastAsia="等线(中文正文)"/>
          <w:b w:val="false"/>
          <w:i w:val="false"/>
          <w:sz w:val="20"/>
        </w:rPr>
        <w:t>发言人1 答：公司与华为独家合作，在智能手表的基础化智能表达方面具有较强竞争力，同时公司代工的优势也使其在手表行业中获得独特优势。智能手表不仅需要耐水防摔耐磨的贵金属设计，还涉及电路板等高科技部件，结合传统手表工艺在中国乃至全球都是难题，而公司在手表工艺上经过多年的深耕已取得显著提升。</w:t>
      </w:r>
    </w:p>
    <w:p>
      <w:r>
        <w:rPr>
          <w:rFonts w:ascii="等线(中文正文)" w:hAnsi="等线(中文正文)" w:cs="等线(中文正文)" w:eastAsia="等线(中文正文)"/>
          <w:b w:val="false"/>
          <w:i w:val="false"/>
          <w:sz w:val="20"/>
        </w:rPr>
        <w:t/>
      </w:r>
    </w:p>
    <w:p>
      <w:pPr>
        <w:pStyle w:val="ab"/>
      </w:pPr>
      <w:r>
        <w:t>发言人1 问：手表市场未来发展趋势如何？</w:t>
      </w:r>
    </w:p>
    <w:p>
      <w:r>
        <w:rPr>
          <w:rFonts w:ascii="等线(中文正文)" w:hAnsi="等线(中文正文)" w:cs="等线(中文正文)" w:eastAsia="等线(中文正文)"/>
          <w:b w:val="false"/>
          <w:i w:val="false"/>
          <w:sz w:val="20"/>
        </w:rPr>
        <w:t>发言人1 答：随着产业趋势起来，越来越多的大牌奢品都在布局手表市场，手表有望成为与首饰并列的新鲜感十足的产品类别，兼具保值性和情感传承价值。</w:t>
      </w:r>
    </w:p>
    <w:p>
      <w:r>
        <w:rPr>
          <w:rFonts w:ascii="等线(中文正文)" w:hAnsi="等线(中文正文)" w:cs="等线(中文正文)" w:eastAsia="等线(中文正文)"/>
          <w:b w:val="false"/>
          <w:i w:val="false"/>
          <w:sz w:val="20"/>
        </w:rPr>
        <w:t/>
      </w:r>
    </w:p>
    <w:p>
      <w:pPr>
        <w:pStyle w:val="ab"/>
      </w:pPr>
      <w:r>
        <w:t>发言人1 问：公司今年及未来几年的盈利预期如何？</w:t>
      </w:r>
    </w:p>
    <w:p>
      <w:r>
        <w:rPr>
          <w:rFonts w:ascii="等线(中文正文)" w:hAnsi="等线(中文正文)" w:cs="等线(中文正文)" w:eastAsia="等线(中文正文)"/>
          <w:b w:val="false"/>
          <w:i w:val="false"/>
          <w:sz w:val="20"/>
        </w:rPr>
        <w:t>发言人1 答：预计今年公司有望实现约2亿利润，未来几年收入保持30%左右复合增速，利润增速更快，且通过渠道拓展和高端品牌的渗透，有望实现更大的增长空间。</w:t>
      </w:r>
    </w:p>
    <w:p>
      <w:r>
        <w:rPr>
          <w:rFonts w:ascii="等线(中文正文)" w:hAnsi="等线(中文正文)" w:cs="等线(中文正文)" w:eastAsia="等线(中文正文)"/>
          <w:b w:val="false"/>
          <w:i w:val="false"/>
          <w:sz w:val="20"/>
        </w:rPr>
        <w:t/>
      </w:r>
    </w:p>
    <w:p>
      <w:pPr>
        <w:pStyle w:val="ab"/>
      </w:pPr>
      <w:r>
        <w:t>发言人1 问：线下智能贩卖机在消费品推广中的作用是什么？</w:t>
      </w:r>
    </w:p>
    <w:p>
      <w:r>
        <w:rPr>
          <w:rFonts w:ascii="等线(中文正文)" w:hAnsi="等线(中文正文)" w:cs="等线(中文正文)" w:eastAsia="等线(中文正文)"/>
          <w:b w:val="false"/>
          <w:i w:val="false"/>
          <w:sz w:val="20"/>
        </w:rPr>
        <w:t>发言人1 答：线下智能贩卖机对于需要高频出新以保持品牌生命力的消费品（如美妆、食品）来说，是展示新品、获取消费者反馈及触达消费者的有效途径，相比线上方式成本更低且更有效。</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2026-08-05T14:35:19Z</dcterms:created>
  <dc:creator>Apache POI</dc:creator>
</cp:coreProperties>
</file>