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深度解读行业个股系列26MLCC 260801_导读</w:t>
      </w:r>
    </w:p>
    <w:p>
      <w:pPr>
        <w:pStyle w:val="a0"/>
        <w:jc w:val="center"/>
      </w:pPr>
      <w:r>
        <w:t>2026年08月03日 23:19</w:t>
      </w:r>
    </w:p>
    <w:p>
      <w:pPr>
        <w:pStyle w:val="a7"/>
      </w:pPr>
      <w:r>
        <w:t>关键词</w:t>
      </w:r>
    </w:p>
    <w:p>
      <w:r>
        <w:rPr>
          <w:rFonts w:ascii="等线(中文正文)" w:hAnsi="等线(中文正文)" w:cs="等线(中文正文)" w:eastAsia="等线(中文正文)"/>
          <w:b w:val="false"/>
          <w:i w:val="false"/>
          <w:sz w:val="20"/>
        </w:rPr>
        <w:t xml:space="preserve">mlcc 涨价 AI服务器 高端产品 供需偏紧 村田 三星电机 陶瓷粉体 电容器 消费电子 汽车电子 粉体材料 产能利用率 扩产周期 供给 需求 电介质 陶瓷材料 电极材料 产业链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科技行业特别是AI驱动的新材料行业及MLCC市场正经历调整，尽管行业基本面未变，但AI服务器与汽车电子需求强劲，推动MLCC价格上涨。供需紧张，高端产品紧缺，价格持续上调。产业链各方，从原材料供应商到终端市场，都在面临显著变化，技术创新与应用拓展带来机遇与挑战。强调了国产替代与技术创新的重要性，对行业发展持积极预期，显示MLCC行业虽有波动，但未来潜力可观。</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MLCC行业供需分析与价格趋势</w:t>
      </w:r>
    </w:p>
    <w:p>
      <w:r>
        <w:rPr>
          <w:rFonts w:ascii="等线(中文正文)" w:hAnsi="等线(中文正文)" w:cs="等线(中文正文)" w:eastAsia="等线(中文正文)"/>
          <w:b w:val="false"/>
          <w:i w:val="false"/>
          <w:sz w:val="20"/>
        </w:rPr>
        <w:t>MLCC行业因AI驱动需求激增，头部企业如太阳用电和三星电机近期宣布涨价，行业供需紧张，高端产品扩产周期长，预计2027年底才能缓解。推荐关注上游材料龙头如播出材料，以及下游终端器件龙头如风华高科，市场对此持积极态度。</w:t>
      </w:r>
    </w:p>
    <w:p>
      <w:r>
        <w:rPr>
          <w:rFonts w:ascii="等线(中文正文)" w:hAnsi="等线(中文正文)" w:cs="等线(中文正文)" w:eastAsia="等线(中文正文)"/>
          <w:b w:val="false"/>
          <w:i w:val="false"/>
          <w:sz w:val="20"/>
        </w:rPr>
        <w:t/>
      </w:r>
    </w:p>
    <w:p>
      <w:pPr>
        <w:pStyle w:val="ab"/>
        <w:numPr>
          <w:numId w:val="2"/>
        </w:numPr>
      </w:pPr>
      <w:r>
        <w:t>05:24 深度解析：MC4行业景气度及持续性分析</w:t>
      </w:r>
    </w:p>
    <w:p>
      <w:r>
        <w:rPr>
          <w:rFonts w:ascii="等线(中文正文)" w:hAnsi="等线(中文正文)" w:cs="等线(中文正文)" w:eastAsia="等线(中文正文)"/>
          <w:b w:val="false"/>
          <w:i w:val="false"/>
          <w:sz w:val="20"/>
        </w:rPr>
        <w:t>分享了关于MC4行业的深度研究报告，探讨了MC4的基本概念、本轮景气与过往的不同之处及其持续性。指出尽管近期科技成长板块有所调整，但核心矛盾仍在于高端产品供需偏紧。报告强调了电容器作为被动元件的重要性和其基本特征，包括储存电荷、阻隔直流电及频率响应特性。</w:t>
      </w:r>
    </w:p>
    <w:p>
      <w:r>
        <w:rPr>
          <w:rFonts w:ascii="等线(中文正文)" w:hAnsi="等线(中文正文)" w:cs="等线(中文正文)" w:eastAsia="等线(中文正文)"/>
          <w:b w:val="false"/>
          <w:i w:val="false"/>
          <w:sz w:val="20"/>
        </w:rPr>
        <w:t/>
      </w:r>
    </w:p>
    <w:p>
      <w:pPr>
        <w:pStyle w:val="ab"/>
        <w:numPr>
          <w:numId w:val="3"/>
        </w:numPr>
      </w:pPr>
      <w:r>
        <w:t>08:52 陶瓷电容器的分类与应用分析</w:t>
      </w:r>
    </w:p>
    <w:p>
      <w:r>
        <w:rPr>
          <w:rFonts w:ascii="等线(中文正文)" w:hAnsi="等线(中文正文)" w:cs="等线(中文正文)" w:eastAsia="等线(中文正文)"/>
          <w:b w:val="false"/>
          <w:i w:val="false"/>
          <w:sz w:val="20"/>
        </w:rPr>
        <w:t>对话详细介绍了陶瓷电容器的分类，包括MRCC（多层陶瓷电容器）和SLCC（单层陶瓷电容器），重点阐述了MRCC的制造工艺、性能优势及其在消费电子、汽车电子等领域的广泛应用。此外，还讨论了陶瓷电容器的发展趋势，如高频、高稳定性、大容量等方向，以及产业链上下游的构成和影响因素。</w:t>
      </w:r>
    </w:p>
    <w:p>
      <w:r>
        <w:rPr>
          <w:rFonts w:ascii="等线(中文正文)" w:hAnsi="等线(中文正文)" w:cs="等线(中文正文)" w:eastAsia="等线(中文正文)"/>
          <w:b w:val="false"/>
          <w:i w:val="false"/>
          <w:sz w:val="20"/>
        </w:rPr>
        <w:t/>
      </w:r>
    </w:p>
    <w:p>
      <w:pPr>
        <w:pStyle w:val="ab"/>
        <w:numPr>
          <w:numId w:val="4"/>
        </w:numPr>
      </w:pPr>
      <w:r>
        <w:t>14:11 MRCC行业成本与需求驱动分析</w:t>
      </w:r>
    </w:p>
    <w:p>
      <w:r>
        <w:rPr>
          <w:rFonts w:ascii="等线(中文正文)" w:hAnsi="等线(中文正文)" w:cs="等线(中文正文)" w:eastAsia="等线(中文正文)"/>
          <w:b w:val="false"/>
          <w:i w:val="false"/>
          <w:sz w:val="20"/>
        </w:rPr>
        <w:t>MRCC成本中陶瓷粉体占大头，高端粉体依赖进口。本轮涨价周期核心需求驱动力包括AI服务器和汽车电子化，高端产品紧缺，低端产品相对平稳。近十年经历三轮涨价，行业完成需求升级、价格规律分化和技术盈利模式转变，高端产能缺口成主要矛盾。</w:t>
      </w:r>
    </w:p>
    <w:p>
      <w:r>
        <w:rPr>
          <w:rFonts w:ascii="等线(中文正文)" w:hAnsi="等线(中文正文)" w:cs="等线(中文正文)" w:eastAsia="等线(中文正文)"/>
          <w:b w:val="false"/>
          <w:i w:val="false"/>
          <w:sz w:val="20"/>
        </w:rPr>
        <w:t/>
      </w:r>
    </w:p>
    <w:p>
      <w:pPr>
        <w:pStyle w:val="ab"/>
        <w:numPr>
          <w:numId w:val="5"/>
        </w:numPr>
      </w:pPr>
      <w:r>
        <w:t>19:43 AI服务器需求激增与MLCC发展趋势分析</w:t>
      </w:r>
    </w:p>
    <w:p>
      <w:r>
        <w:rPr>
          <w:rFonts w:ascii="等线(中文正文)" w:hAnsi="等线(中文正文)" w:cs="等线(中文正文)" w:eastAsia="等线(中文正文)"/>
          <w:b w:val="false"/>
          <w:i w:val="false"/>
          <w:sz w:val="20"/>
        </w:rPr>
        <w:t>对话讨论了AI服务器需求的快速增长，特别是与传统服务器相比，AI服务器在电力消耗和算力基础设施建设上的显著提升。AI服务器功耗大，需更多高容量MLCC，推动了MLCC向小型化、高容量方向发展，同时强调了散热和电容密度的重要性。此外，AI模型训练规模和计算量的增加，进一步推动了算力基础设施的增长，景气度影响产业链中游制造。</w:t>
      </w:r>
    </w:p>
    <w:p>
      <w:r>
        <w:rPr>
          <w:rFonts w:ascii="等线(中文正文)" w:hAnsi="等线(中文正文)" w:cs="等线(中文正文)" w:eastAsia="等线(中文正文)"/>
          <w:b w:val="false"/>
          <w:i w:val="false"/>
          <w:sz w:val="20"/>
        </w:rPr>
        <w:t/>
      </w:r>
    </w:p>
    <w:p>
      <w:pPr>
        <w:pStyle w:val="ab"/>
        <w:numPr>
          <w:numId w:val="6"/>
        </w:numPr>
      </w:pPr>
      <w:r>
        <w:t>23:46 汽车电子化与MRCC技术发展</w:t>
      </w:r>
    </w:p>
    <w:p>
      <w:r>
        <w:rPr>
          <w:rFonts w:ascii="等线(中文正文)" w:hAnsi="等线(中文正文)" w:cs="等线(中文正文)" w:eastAsia="等线(中文正文)"/>
          <w:b w:val="false"/>
          <w:i w:val="false"/>
          <w:sz w:val="20"/>
        </w:rPr>
        <w:t>汽车电子化成为行业变革核心，MRCC作为关键技术在车载电路稳定运行中扮演基石角色。随着新能源汽车销量增长，电力电子元件需求增加，尤其是自动驾驶、信息娱乐等领域。ADAS装机量预计大幅增长，单车MRCC使用量显著提升，达到1万个以上。材料设计与加工技术需适应车内环境，如温度、电压等，以满足汽车应用对质量、可靠性的高要求。</w:t>
      </w:r>
    </w:p>
    <w:p>
      <w:r>
        <w:rPr>
          <w:rFonts w:ascii="等线(中文正文)" w:hAnsi="等线(中文正文)" w:cs="等线(中文正文)" w:eastAsia="等线(中文正文)"/>
          <w:b w:val="false"/>
          <w:i w:val="false"/>
          <w:sz w:val="20"/>
        </w:rPr>
        <w:t/>
      </w:r>
    </w:p>
    <w:p>
      <w:pPr>
        <w:pStyle w:val="ab"/>
        <w:numPr>
          <w:numId w:val="7"/>
        </w:numPr>
      </w:pPr>
      <w:r>
        <w:t>27:45 2026年汽车动力与安全系统中的高耐压、高容量MICC发展趋势</w:t>
      </w:r>
    </w:p>
    <w:p>
      <w:r>
        <w:rPr>
          <w:rFonts w:ascii="等线(中文正文)" w:hAnsi="等线(中文正文)" w:cs="等线(中文正文)" w:eastAsia="等线(中文正文)"/>
          <w:b w:val="false"/>
          <w:i w:val="false"/>
          <w:sz w:val="20"/>
        </w:rPr>
        <w:t>2026年6月，汽车动力和安全系统中推出了2.2V法的100涪陵805尺寸软端接MICC，强调高耐压、高容量、小型化与可靠性升级。在C方面，车载天线和智能交通系统需更先进的MRCC；A方面，自动驾驶发展需更高功耗与容量的MRCC，以及冗余电源电路；S方面，车辆运行时间增加对MICC可靠性提出更高要求；汽车电动化趋势下，高容量快充电池成为发展方向，对MICC耐压能力提出需求。供给方面，MRCD供应情况、上游核心原材料及价格走势是研究重点。</w:t>
      </w:r>
    </w:p>
    <w:p>
      <w:r>
        <w:rPr>
          <w:rFonts w:ascii="等线(中文正文)" w:hAnsi="等线(中文正文)" w:cs="等线(中文正文)" w:eastAsia="等线(中文正文)"/>
          <w:b w:val="false"/>
          <w:i w:val="false"/>
          <w:sz w:val="20"/>
        </w:rPr>
        <w:t/>
      </w:r>
    </w:p>
    <w:p>
      <w:pPr>
        <w:pStyle w:val="ab"/>
        <w:numPr>
          <w:numId w:val="8"/>
        </w:numPr>
      </w:pPr>
      <w:r>
        <w:t>29:58 高端MCC市场供需分析与产能调整策略</w:t>
      </w:r>
    </w:p>
    <w:p>
      <w:r>
        <w:rPr>
          <w:rFonts w:ascii="等线(中文正文)" w:hAnsi="等线(中文正文)" w:cs="等线(中文正文)" w:eastAsia="等线(中文正文)"/>
          <w:b w:val="false"/>
          <w:i w:val="false"/>
          <w:sz w:val="20"/>
        </w:rPr>
        <w:t>对话讨论了高端MCC产能利用率高企，供给结构分化，AI与汽车电子化驱动需求增长，导致高端产品紧张，低端产品宽松。AI订单挤压LC资源，引发消费电子产品价格上涨，预计高端MCC价格高位将持续较长时间。产能扩展弹性有限，厂商更倾向消除瓶颈而非新建产线。MRC市场集中度高，日韩厂商主导，国内厂商份额较低，国产替代进程缓慢。未来库存调整和现有产线利用率将是主要生产策略。</w:t>
      </w:r>
    </w:p>
    <w:p>
      <w:r>
        <w:rPr>
          <w:rFonts w:ascii="等线(中文正文)" w:hAnsi="等线(中文正文)" w:cs="等线(中文正文)" w:eastAsia="等线(中文正文)"/>
          <w:b w:val="false"/>
          <w:i w:val="false"/>
          <w:sz w:val="20"/>
        </w:rPr>
        <w:t/>
      </w:r>
    </w:p>
    <w:p>
      <w:pPr>
        <w:pStyle w:val="ab"/>
        <w:numPr>
          <w:numId w:val="9"/>
        </w:numPr>
      </w:pPr>
      <w:r>
        <w:t>33:33 陶瓷粉体与内外电极原料成本分析</w:t>
      </w:r>
    </w:p>
    <w:p>
      <w:r>
        <w:rPr>
          <w:rFonts w:ascii="等线(中文正文)" w:hAnsi="等线(中文正文)" w:cs="等线(中文正文)" w:eastAsia="等线(中文正文)"/>
          <w:b w:val="false"/>
          <w:i w:val="false"/>
          <w:sz w:val="20"/>
        </w:rPr>
        <w:t>对话讨论了陶瓷粉体在高榕MCC成本结构中的重要性，指出国内厂商在高端测试工具方面存在不足，全球市场由日美主导。同时，分析了碳酸钡的高端化与规模化发展，以及内外电极原料成本，强调中国企业在量大面广的内外电极工艺上实现自主，但在高端镍粉纯度和配方上仍有欠缺。</w:t>
      </w:r>
    </w:p>
    <w:p>
      <w:r>
        <w:rPr>
          <w:rFonts w:ascii="等线(中文正文)" w:hAnsi="等线(中文正文)" w:cs="等线(中文正文)" w:eastAsia="等线(中文正文)"/>
          <w:b w:val="false"/>
          <w:i w:val="false"/>
          <w:sz w:val="20"/>
        </w:rPr>
        <w:t/>
      </w:r>
    </w:p>
    <w:p>
      <w:pPr>
        <w:pStyle w:val="ab"/>
        <w:numPr>
          <w:numId w:val="10"/>
        </w:numPr>
      </w:pPr>
      <w:r>
        <w:t>35:14 MRCC陶瓷粉体与电极材料成本波动分析</w:t>
      </w:r>
    </w:p>
    <w:p>
      <w:r>
        <w:rPr>
          <w:rFonts w:ascii="等线(中文正文)" w:hAnsi="等线(中文正文)" w:cs="等线(中文正文)" w:eastAsia="等线(中文正文)"/>
          <w:b w:val="false"/>
          <w:i w:val="false"/>
          <w:sz w:val="20"/>
        </w:rPr>
        <w:t>讨论了MRCC陶瓷粉体上游材料成本变化，包括碳酸钡、二氧化钛、氧化锆等原料价格上行趋势，以及电极材料镍、银、钯、铜的成本波动，指出高端MRCC产品因AI服务器和汽车电子需求增长而价格上扬，强调行业盈利模式从消费电子驱动转向高端产品需求驱动，建议关注AI服务器需求及高端产能释放节奏。</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他讨论了新材料行业，尤其是MLCC行业的现状。尽管科技领域近期有所调整，但AI驱动的行业基本面未变，云厂商的资本开支计划显示行业需求依然强劲。MLCC行业出现了涨价现象，这是第二次年度涨价，且需求因AI服务器等高技术应用而增加，高端MLCC需求尤其旺盛，尤其是在存储和计算能力方面。AI服务器对MLCC的需求远超传统服务器，显示出AI领域对MLCC增长的巨大推动力。尽管当前科技板块有所调整，但MLCC等高科技材料的需求仍稳定增长，特别是在AI和汽车电子领域。高端MLCC的产能利用率高，扩产周期长，限制了市场供应，导致价格维持高位。他预测，随着AI和汽车电子市场的持续增长，MLCC需求将进一步增加，价格预计将继续上涨。最后，他建议投资者关注高端MLCC制造商和技术进步，这些将是推动行业未来发展的关键因素。</w:t>
      </w:r>
    </w:p>
    <w:p>
      <w:r>
        <w:rPr>
          <w:rFonts w:ascii="等线(中文正文)" w:hAnsi="等线(中文正文)" w:cs="等线(中文正文)" w:eastAsia="等线(中文正文)"/>
          <w:b w:val="false"/>
          <w:i w:val="false"/>
          <w:sz w:val="20"/>
        </w:rPr>
        <w:t/>
      </w:r>
    </w:p>
    <w:p>
      <w:pPr>
        <w:pStyle w:val="a7"/>
      </w:pPr>
      <w:r>
        <w:t>要点回顾</w:t>
      </w:r>
    </w:p>
    <w:p>
      <w:pPr>
        <w:pStyle w:val="ab"/>
      </w:pPr>
      <w:r>
        <w:t>这一轮科技调整中，新材料行业的基本面是否发生了重大变化，尤其是从AI驱动的第一性原理来看？</w:t>
      </w:r>
    </w:p>
    <w:p>
      <w:r>
        <w:rPr>
          <w:rFonts w:ascii="等线(中文正文)" w:hAnsi="等线(中文正文)" w:cs="等线(中文正文)" w:eastAsia="等线(中文正文)"/>
          <w:b w:val="false"/>
          <w:i w:val="false"/>
          <w:sz w:val="20"/>
        </w:rPr>
        <w:t>发言人1：这一轮科技调整中，从AI驱动的角度看，新材料行业的基本面并没有发生特别大的变化，尤其是在行业需求方面。最近北美各大云厂商公布的资本开支规划多数超预期，且华北基金对明年的指引也相对乐观。</w:t>
      </w:r>
    </w:p>
    <w:p>
      <w:r>
        <w:rPr>
          <w:rFonts w:ascii="等线(中文正文)" w:hAnsi="等线(中文正文)" w:cs="等线(中文正文)" w:eastAsia="等线(中文正文)"/>
          <w:b w:val="false"/>
          <w:i w:val="false"/>
          <w:sz w:val="20"/>
        </w:rPr>
        <w:t/>
      </w:r>
    </w:p>
    <w:p>
      <w:pPr>
        <w:pStyle w:val="ab"/>
      </w:pPr>
      <w:r>
        <w:t>近期MLCC行业有什么主要的变化或动态吗？</w:t>
      </w:r>
    </w:p>
    <w:p>
      <w:r>
        <w:rPr>
          <w:rFonts w:ascii="等线(中文正文)" w:hAnsi="等线(中文正文)" w:cs="等线(中文正文)" w:eastAsia="等线(中文正文)"/>
          <w:b w:val="false"/>
          <w:i w:val="false"/>
          <w:sz w:val="20"/>
        </w:rPr>
        <w:t>发言人1：近期MLCC行业面临一个比较大幅的涨价情况。7月28号开始，行业两大头部企业太阳电解和三星电机的价格进行了今年第二次上调。其中，三星电机从8月1号起，所有产品价格将上调30%。此前在三月份已经进行过一轮涨价，这次涨价是基于AI拉动需求大幅增长以及高端产品供需偏紧的背景。</w:t>
      </w:r>
    </w:p>
    <w:p>
      <w:r>
        <w:rPr>
          <w:rFonts w:ascii="等线(中文正文)" w:hAnsi="等线(中文正文)" w:cs="等线(中文正文)" w:eastAsia="等线(中文正文)"/>
          <w:b w:val="false"/>
          <w:i w:val="false"/>
          <w:sz w:val="20"/>
        </w:rPr>
        <w:t/>
      </w:r>
    </w:p>
    <w:p>
      <w:pPr>
        <w:pStyle w:val="ab"/>
      </w:pPr>
      <w:r>
        <w:t>AI服务器对MLCC的需求增长具体体现在哪些方面？</w:t>
      </w:r>
    </w:p>
    <w:p>
      <w:r>
        <w:rPr>
          <w:rFonts w:ascii="等线(中文正文)" w:hAnsi="等线(中文正文)" w:cs="等线(中文正文)" w:eastAsia="等线(中文正文)"/>
          <w:b w:val="false"/>
          <w:i w:val="false"/>
          <w:sz w:val="20"/>
        </w:rPr>
        <w:t>发言人1：AI服务器对MLCC的需求增长体现在单台服务器使用的MRCC用量远高于传统服务器。例如，普通服务器大约使用2200克MRCC，而新的NVIDIA机柜则需要4万克到60万克，这意味着单颗MLCC的消耗量提升4到5倍，且高端产品良率更低，间接压低了低端消费级产品的供给，导致低端产品价格上涨更多。</w:t>
      </w:r>
    </w:p>
    <w:p>
      <w:r>
        <w:rPr>
          <w:rFonts w:ascii="等线(中文正文)" w:hAnsi="等线(中文正文)" w:cs="等线(中文正文)" w:eastAsia="等线(中文正文)"/>
          <w:b w:val="false"/>
          <w:i w:val="false"/>
          <w:sz w:val="20"/>
        </w:rPr>
        <w:t/>
      </w:r>
    </w:p>
    <w:p>
      <w:pPr>
        <w:pStyle w:val="ab"/>
      </w:pPr>
      <w:r>
        <w:t>目前MLCC行业的供给情况如何？未来扩产前景怎样？</w:t>
      </w:r>
    </w:p>
    <w:p>
      <w:r>
        <w:rPr>
          <w:rFonts w:ascii="等线(中文正文)" w:hAnsi="等线(中文正文)" w:cs="等线(中文正文)" w:eastAsia="等线(中文正文)"/>
          <w:b w:val="false"/>
          <w:i w:val="false"/>
          <w:sz w:val="20"/>
        </w:rPr>
        <w:t>发言人1：目前，村田等高端产能利用率接近满产状态，消费级产品也有较大提升。高端产品的扩产周期大约在18到24个月。虽然丰田和三星电机公布了新投产计划，但最早推向市场可能要到2027年年底。因此，行业供不应求的逻辑依然成立。</w:t>
      </w:r>
    </w:p>
    <w:p>
      <w:r>
        <w:rPr>
          <w:rFonts w:ascii="等线(中文正文)" w:hAnsi="等线(中文正文)" w:cs="等线(中文正文)" w:eastAsia="等线(中文正文)"/>
          <w:b w:val="false"/>
          <w:i w:val="false"/>
          <w:sz w:val="20"/>
        </w:rPr>
        <w:t/>
      </w:r>
    </w:p>
    <w:p>
      <w:pPr>
        <w:pStyle w:val="ab"/>
      </w:pPr>
      <w:r>
        <w:t>对于MLCC行业的投资推荐有哪些环节或公司值得关注？</w:t>
      </w:r>
    </w:p>
    <w:p>
      <w:r>
        <w:rPr>
          <w:rFonts w:ascii="等线(中文正文)" w:hAnsi="等线(中文正文)" w:cs="等线(中文正文)" w:eastAsia="等线(中文正文)"/>
          <w:b w:val="false"/>
          <w:i w:val="false"/>
          <w:sz w:val="20"/>
        </w:rPr>
        <w:t>发言人1：投资推荐主要关注上游材料设计和龙头公司，特别是粉体材料供应商。此外，像黎明博等做电容器上游材料的公司也值得关注。从下游终端器件和安装配套的角度，风华高科等行业的龙头公司同样值得重点关注。</w:t>
      </w:r>
    </w:p>
    <w:p>
      <w:r>
        <w:rPr>
          <w:rFonts w:ascii="等线(中文正文)" w:hAnsi="等线(中文正文)" w:cs="等线(中文正文)" w:eastAsia="等线(中文正文)"/>
          <w:b w:val="false"/>
          <w:i w:val="false"/>
          <w:sz w:val="20"/>
        </w:rPr>
        <w:t/>
      </w:r>
    </w:p>
    <w:p>
      <w:pPr>
        <w:pStyle w:val="ab"/>
      </w:pPr>
      <w:r>
        <w:t>科技成长板块调整后，对于MLCC行业的看法是什么？</w:t>
      </w:r>
    </w:p>
    <w:p>
      <w:r>
        <w:rPr>
          <w:rFonts w:ascii="等线(中文正文)" w:hAnsi="等线(中文正文)" w:cs="等线(中文正文)" w:eastAsia="等线(中文正文)"/>
          <w:b w:val="false"/>
          <w:i w:val="false"/>
          <w:sz w:val="20"/>
        </w:rPr>
        <w:t>发言人1：尽管科技成长板块有所调整，但我们认为释放的主要是前期交易层面的估值和情绪，并非产业本身逻辑。AI服务器、高端汽车电子以及高端ARCC的需求并未发生明显变化，行业的核心矛盾依然在于高端产品的供需偏紧。</w:t>
      </w:r>
    </w:p>
    <w:p>
      <w:r>
        <w:rPr>
          <w:rFonts w:ascii="等线(中文正文)" w:hAnsi="等线(中文正文)" w:cs="等线(中文正文)" w:eastAsia="等线(中文正文)"/>
          <w:b w:val="false"/>
          <w:i w:val="false"/>
          <w:sz w:val="20"/>
        </w:rPr>
        <w:t/>
      </w:r>
    </w:p>
    <w:p>
      <w:pPr>
        <w:pStyle w:val="ab"/>
      </w:pPr>
      <w:r>
        <w:t>MLCC的基本概念和特性是什么？</w:t>
      </w:r>
    </w:p>
    <w:p>
      <w:r>
        <w:rPr>
          <w:rFonts w:ascii="等线(中文正文)" w:hAnsi="等线(中文正文)" w:cs="等线(中文正文)" w:eastAsia="等线(中文正文)"/>
          <w:b w:val="false"/>
          <w:i w:val="false"/>
          <w:sz w:val="20"/>
        </w:rPr>
        <w:t>发言人1：MLCC（多层陶瓷电容器）是一种被动元件，其基本特征包括储存电荷、组织蜂胶和频率响应。电容器由两个相对放置的金属板（电极）和中间的陶瓷介质组成，通过施加电压积累电荷，并能在需要时释放储存的电荷。电容器具有阻隔直流电、允许交流电通过的特点，且电容越大，交流电越容易通过。</w:t>
      </w:r>
    </w:p>
    <w:p>
      <w:r>
        <w:rPr>
          <w:rFonts w:ascii="等线(中文正文)" w:hAnsi="等线(中文正文)" w:cs="等线(中文正文)" w:eastAsia="等线(中文正文)"/>
          <w:b w:val="false"/>
          <w:i w:val="false"/>
          <w:sz w:val="20"/>
        </w:rPr>
        <w:t/>
      </w:r>
    </w:p>
    <w:p>
      <w:pPr>
        <w:pStyle w:val="ab"/>
      </w:pPr>
      <w:r>
        <w:t>电容器可以根据什么进行分类，以及陶瓷电容器的优势是什么？</w:t>
      </w:r>
    </w:p>
    <w:p>
      <w:r>
        <w:rPr>
          <w:rFonts w:ascii="等线(中文正文)" w:hAnsi="等线(中文正文)" w:cs="等线(中文正文)" w:eastAsia="等线(中文正文)"/>
          <w:b w:val="false"/>
          <w:i w:val="false"/>
          <w:sz w:val="20"/>
        </w:rPr>
        <w:t>发言人1：电容器可以根据两片电极中间的介质材料不同进行分类，主要分为陶瓷电容器和铝电解电容器。陶瓷电容器相较于其他介质，其优势在于体积更小、电压范围更大且价格相对较低。</w:t>
      </w:r>
    </w:p>
    <w:p>
      <w:r>
        <w:rPr>
          <w:rFonts w:ascii="等线(中文正文)" w:hAnsi="等线(中文正文)" w:cs="等线(中文正文)" w:eastAsia="等线(中文正文)"/>
          <w:b w:val="false"/>
          <w:i w:val="false"/>
          <w:sz w:val="20"/>
        </w:rPr>
        <w:t/>
      </w:r>
    </w:p>
    <w:p>
      <w:pPr>
        <w:pStyle w:val="ab"/>
      </w:pPr>
      <w:r>
        <w:t>2021年陶瓷电容器的市场占比情况如何？MRCC与SLCC（单层陶瓷电容器）的区别是什么？</w:t>
      </w:r>
    </w:p>
    <w:p>
      <w:r>
        <w:rPr>
          <w:rFonts w:ascii="等线(中文正文)" w:hAnsi="等线(中文正文)" w:cs="等线(中文正文)" w:eastAsia="等线(中文正文)"/>
          <w:b w:val="false"/>
          <w:i w:val="false"/>
          <w:sz w:val="20"/>
        </w:rPr>
        <w:t>发言人1：在2021年，陶瓷电容器是四类电容器中占比最大的一类，超过了4类电容器总和的一半。其中，MRCC（多层陶瓷电容器）占比最多，超过90%，而SSC（单层陶瓷电容器）占比不足5%。MRCC是多层结构，将电极的陶瓷膜片错位堆叠；而SLCC是单层结构，即中间只有一层陶瓷介质。此外，还有引线式多层陶瓷容器。</w:t>
      </w:r>
    </w:p>
    <w:p>
      <w:r>
        <w:rPr>
          <w:rFonts w:ascii="等线(中文正文)" w:hAnsi="等线(中文正文)" w:cs="等线(中文正文)" w:eastAsia="等线(中文正文)"/>
          <w:b w:val="false"/>
          <w:i w:val="false"/>
          <w:sz w:val="20"/>
        </w:rPr>
        <w:t/>
      </w:r>
    </w:p>
    <w:p>
      <w:pPr>
        <w:pStyle w:val="ab"/>
      </w:pPr>
      <w:r>
        <w:t>MRCC相较于其他陶瓷电容器有哪些优势？</w:t>
      </w:r>
    </w:p>
    <w:p>
      <w:r>
        <w:rPr>
          <w:rFonts w:ascii="等线(中文正文)" w:hAnsi="等线(中文正文)" w:cs="等线(中文正文)" w:eastAsia="等线(中文正文)"/>
          <w:b w:val="false"/>
          <w:i w:val="false"/>
          <w:sz w:val="20"/>
        </w:rPr>
        <w:t>发言人1：MRCC具有更高的熔体比、更紧密的结构、更低的介质损耗、更广泛的应用领域以及更好的高频特性。同时，MRCC的额定电压范围更宽，更耐电压，有利于电子设备的小型化发展，并且等效串联电阻（ESR）较小，发热和损耗更小。</w:t>
      </w:r>
    </w:p>
    <w:p>
      <w:r>
        <w:rPr>
          <w:rFonts w:ascii="等线(中文正文)" w:hAnsi="等线(中文正文)" w:cs="等线(中文正文)" w:eastAsia="等线(中文正文)"/>
          <w:b w:val="false"/>
          <w:i w:val="false"/>
          <w:sz w:val="20"/>
        </w:rPr>
        <w:t/>
      </w:r>
    </w:p>
    <w:p>
      <w:pPr>
        <w:pStyle w:val="ab"/>
      </w:pPr>
      <w:r>
        <w:t>MRCC有哪些分类，并简述其特点？</w:t>
      </w:r>
    </w:p>
    <w:p>
      <w:r>
        <w:rPr>
          <w:rFonts w:ascii="等线(中文正文)" w:hAnsi="等线(中文正文)" w:cs="等线(中文正文)" w:eastAsia="等线(中文正文)"/>
          <w:b w:val="false"/>
          <w:i w:val="false"/>
          <w:sz w:val="20"/>
        </w:rPr>
        <w:t>发言人1：MRCC根据介质可分为两类：一类是高频MCC，使用低介电常数陶瓷烧制，损耗小、耐高温但容量相对较小；二类MRCC电容更大，但电容随温度非线性变化，损耗大。</w:t>
      </w:r>
    </w:p>
    <w:p>
      <w:r>
        <w:rPr>
          <w:rFonts w:ascii="等线(中文正文)" w:hAnsi="等线(中文正文)" w:cs="等线(中文正文)" w:eastAsia="等线(中文正文)"/>
          <w:b w:val="false"/>
          <w:i w:val="false"/>
          <w:sz w:val="20"/>
        </w:rPr>
        <w:t/>
      </w:r>
    </w:p>
    <w:p>
      <w:pPr>
        <w:pStyle w:val="ab"/>
      </w:pPr>
      <w:r>
        <w:t>MRCC产业链的上下游情况如何？</w:t>
      </w:r>
    </w:p>
    <w:p>
      <w:r>
        <w:rPr>
          <w:rFonts w:ascii="等线(中文正文)" w:hAnsi="等线(中文正文)" w:cs="等线(中文正文)" w:eastAsia="等线(中文正文)"/>
          <w:b w:val="false"/>
          <w:i w:val="false"/>
          <w:sz w:val="20"/>
        </w:rPr>
        <w:t>发言人1：MRCC产业链上游包括原材料如陶瓷粉末、电极材料（金属等），以及制造设备；下游主要应用于消费电子、AI基础设施、通信、汽车电子等领域。其中，中国是MICC的重要制造基地，涉及配料、叠层、烧结、电镀、测试、包装等工艺环节。</w:t>
      </w:r>
    </w:p>
    <w:p>
      <w:r>
        <w:rPr>
          <w:rFonts w:ascii="等线(中文正文)" w:hAnsi="等线(中文正文)" w:cs="等线(中文正文)" w:eastAsia="等线(中文正文)"/>
          <w:b w:val="false"/>
          <w:i w:val="false"/>
          <w:sz w:val="20"/>
        </w:rPr>
        <w:t/>
      </w:r>
    </w:p>
    <w:p>
      <w:pPr>
        <w:pStyle w:val="ab"/>
      </w:pPr>
      <w:r>
        <w:t>MRCC的成本构成中，陶瓷粉体占据多大比例？</w:t>
      </w:r>
    </w:p>
    <w:p>
      <w:r>
        <w:rPr>
          <w:rFonts w:ascii="等线(中文正文)" w:hAnsi="等线(中文正文)" w:cs="等线(中文正文)" w:eastAsia="等线(中文正文)"/>
          <w:b w:val="false"/>
          <w:i w:val="false"/>
          <w:sz w:val="20"/>
        </w:rPr>
        <w:t>发言人1：在MRCC的成本构成中，陶瓷粉体占比大约在40%到50%之间，而在高榕MC中，陶瓷粉体的占比更高。目前，国内厂商能满足中低端MRCC粉体的需求，但在高端领域仍依赖进口。</w:t>
      </w:r>
    </w:p>
    <w:p>
      <w:r>
        <w:rPr>
          <w:rFonts w:ascii="等线(中文正文)" w:hAnsi="等线(中文正文)" w:cs="等线(中文正文)" w:eastAsia="等线(中文正文)"/>
          <w:b w:val="false"/>
          <w:i w:val="false"/>
          <w:sz w:val="20"/>
        </w:rPr>
        <w:t/>
      </w:r>
    </w:p>
    <w:p>
      <w:pPr>
        <w:pStyle w:val="ab"/>
      </w:pPr>
      <w:r>
        <w:t>本轮MRCC价格上涨的核心需求驱动力是什么？</w:t>
      </w:r>
    </w:p>
    <w:p>
      <w:r>
        <w:rPr>
          <w:rFonts w:ascii="等线(中文正文)" w:hAnsi="等线(中文正文)" w:cs="等线(中文正文)" w:eastAsia="等线(中文正文)"/>
          <w:b w:val="false"/>
          <w:i w:val="false"/>
          <w:sz w:val="20"/>
        </w:rPr>
        <w:t>发言人1：本轮MRCC价格上涨的核心需求驱动力主要来自AI服务器和消费电子化两个方面。涨价周期始于今年2月下旬，部分厂商集体上调价格，尤其是高端产品线，且涨价范围逐渐扩大至更多品类。</w:t>
      </w:r>
    </w:p>
    <w:p>
      <w:r>
        <w:rPr>
          <w:rFonts w:ascii="等线(中文正文)" w:hAnsi="等线(中文正文)" w:cs="等线(中文正文)" w:eastAsia="等线(中文正文)"/>
          <w:b w:val="false"/>
          <w:i w:val="false"/>
          <w:sz w:val="20"/>
        </w:rPr>
        <w:t/>
      </w:r>
    </w:p>
    <w:p>
      <w:pPr>
        <w:pStyle w:val="ab"/>
      </w:pPr>
      <w:r>
        <w:t>在17到18年涨价周期中，为什么会出现全品类缺货无差别涨价的情况？20年到21年的涨价原因是什么？</w:t>
      </w:r>
    </w:p>
    <w:p>
      <w:r>
        <w:rPr>
          <w:rFonts w:ascii="等线(中文正文)" w:hAnsi="等线(中文正文)" w:cs="等线(中文正文)" w:eastAsia="等线(中文正文)"/>
          <w:b w:val="false"/>
          <w:i w:val="false"/>
          <w:sz w:val="20"/>
        </w:rPr>
        <w:t>发言人1：全品类缺货无差别涨价主要是由于村田TDK等厂商缩减了MSC产能，加上消费电子需求增加，导致产品供不应求，从而引发了全品类无差别的涨价。20年到21年的涨价主要归因于疫情的影响以及新兴需求的增长，如宅经济拉动了橡笔电平板等产品需求上升，同时新能源车和5G需求也在上涨，供需结构性失衡，但这次周期并未出现全品类缺货大涨，而是集中在车规级及高能产品上。</w:t>
      </w:r>
    </w:p>
    <w:p>
      <w:r>
        <w:rPr>
          <w:rFonts w:ascii="等线(中文正文)" w:hAnsi="等线(中文正文)" w:cs="等线(中文正文)" w:eastAsia="等线(中文正文)"/>
          <w:b w:val="false"/>
          <w:i w:val="false"/>
          <w:sz w:val="20"/>
        </w:rPr>
        <w:t/>
      </w:r>
    </w:p>
    <w:p>
      <w:pPr>
        <w:pStyle w:val="ab"/>
      </w:pPr>
      <w:r>
        <w:t>本次涨价周期的特点是什么？</w:t>
      </w:r>
    </w:p>
    <w:p>
      <w:r>
        <w:rPr>
          <w:rFonts w:ascii="等线(中文正文)" w:hAnsi="等线(中文正文)" w:cs="等线(中文正文)" w:eastAsia="等线(中文正文)"/>
          <w:b w:val="false"/>
          <w:i w:val="false"/>
          <w:sz w:val="20"/>
        </w:rPr>
        <w:t>发言人1：本次涨价周期是全新的景气周期，由AI算力和汽车电子双引擎拉动，高端产品的紧缺与涨价明显，而民用产品价格相对稳定且仅小幅上涨。日韩厂商高端产线产能难以快速扩张，低端产能过剩，高端产品供需失衡仍然存在。</w:t>
      </w:r>
    </w:p>
    <w:p>
      <w:r>
        <w:rPr>
          <w:rFonts w:ascii="等线(中文正文)" w:hAnsi="等线(中文正文)" w:cs="等线(中文正文)" w:eastAsia="等线(中文正文)"/>
          <w:b w:val="false"/>
          <w:i w:val="false"/>
          <w:sz w:val="20"/>
        </w:rPr>
        <w:t/>
      </w:r>
    </w:p>
    <w:p>
      <w:pPr>
        <w:pStyle w:val="ab"/>
      </w:pPr>
      <w:r>
        <w:t>过去十年三轮涨价周期中行业经历了哪些变革？</w:t>
      </w:r>
    </w:p>
    <w:p>
      <w:r>
        <w:rPr>
          <w:rFonts w:ascii="等线(中文正文)" w:hAnsi="等线(中文正文)" w:cs="等线(中文正文)" w:eastAsia="等线(中文正文)"/>
          <w:b w:val="false"/>
          <w:i w:val="false"/>
          <w:sz w:val="20"/>
        </w:rPr>
        <w:t>发言人1：过去十年的三轮涨价周期中，行业经历了三大变革：需求方面转向由AI算力、新能源车等高增速领域驱动；价格规律从全品类普涨转变为高端产品大涨，低端产品平稳；盈利逻辑从存货投资模式转变为绑定高端供应和技术升级的盈利模式。</w:t>
      </w:r>
    </w:p>
    <w:p>
      <w:r>
        <w:rPr>
          <w:rFonts w:ascii="等线(中文正文)" w:hAnsi="等线(中文正文)" w:cs="等线(中文正文)" w:eastAsia="等线(中文正文)"/>
          <w:b w:val="false"/>
          <w:i w:val="false"/>
          <w:sz w:val="20"/>
        </w:rPr>
        <w:t/>
      </w:r>
    </w:p>
    <w:p>
      <w:pPr>
        <w:pStyle w:val="ab"/>
      </w:pPr>
      <w:r>
        <w:t>AI方面的需求现状如何？AI服务器对MLCC的需求特点是什么？</w:t>
      </w:r>
    </w:p>
    <w:p>
      <w:r>
        <w:rPr>
          <w:rFonts w:ascii="等线(中文正文)" w:hAnsi="等线(中文正文)" w:cs="等线(中文正文)" w:eastAsia="等线(中文正文)"/>
          <w:b w:val="false"/>
          <w:i w:val="false"/>
          <w:sz w:val="20"/>
        </w:rPr>
        <w:t>发言人1：AI需求高涨，AI应用渗透率大幅提升，数据中心用电需求大幅增长，AI服务器扩张幅度尤为明显，新增电力消费中AI服务器占比超过半数，服务器市场将主要聚焦LLM训练和AI服务器，云服务提供商资本支出也将大幅提高。AI服务器对MLCC的需求表现为需要更大的总电容、更高的容量密度和更好的散热性能。由于功耗增大，AI服务器对MLCC的需求量更大，对小微型化、高热容量比的MLCC有较大需求，同时在系统级滤波中，MLCC仍是主要解决方案。</w:t>
      </w:r>
    </w:p>
    <w:p>
      <w:r>
        <w:rPr>
          <w:rFonts w:ascii="等线(中文正文)" w:hAnsi="等线(中文正文)" w:cs="等线(中文正文)" w:eastAsia="等线(中文正文)"/>
          <w:b w:val="false"/>
          <w:i w:val="false"/>
          <w:sz w:val="20"/>
        </w:rPr>
        <w:t/>
      </w:r>
    </w:p>
    <w:p>
      <w:pPr>
        <w:pStyle w:val="ab"/>
      </w:pPr>
      <w:r>
        <w:t>汽车电子化趋势及其对MRCC的影响是什么？</w:t>
      </w:r>
    </w:p>
    <w:p>
      <w:r>
        <w:rPr>
          <w:rFonts w:ascii="等线(中文正文)" w:hAnsi="等线(中文正文)" w:cs="等线(中文正文)" w:eastAsia="等线(中文正文)"/>
          <w:b w:val="false"/>
          <w:i w:val="false"/>
          <w:sz w:val="20"/>
        </w:rPr>
        <w:t>发言人1：汽车电子化趋势表现为互联、自动、共享与服务等变革，依赖于电气电子技术，其中MRCC在车载电路稳定运行中起到基石作用。随着电动汽车销量的增长，对电力电子元件的需求增加，尤其是车用MRCC的数量将随着智能化程度提高和配置趋势的发展而进一步增加。</w:t>
      </w:r>
    </w:p>
    <w:p>
      <w:r>
        <w:rPr>
          <w:rFonts w:ascii="等线(中文正文)" w:hAnsi="等线(中文正文)" w:cs="等线(中文正文)" w:eastAsia="等线(中文正文)"/>
          <w:b w:val="false"/>
          <w:i w:val="false"/>
          <w:sz w:val="20"/>
        </w:rPr>
        <w:t/>
      </w:r>
    </w:p>
    <w:p>
      <w:pPr>
        <w:pStyle w:val="ab"/>
      </w:pPr>
      <w:r>
        <w:t>在汽车领域中，MRCC的使用量增长的主要驱动力是什么？</w:t>
      </w:r>
    </w:p>
    <w:p>
      <w:r>
        <w:rPr>
          <w:rFonts w:ascii="等线(中文正文)" w:hAnsi="等线(中文正文)" w:cs="等线(中文正文)" w:eastAsia="等线(中文正文)"/>
          <w:b w:val="false"/>
          <w:i w:val="false"/>
          <w:sz w:val="20"/>
        </w:rPr>
        <w:t>发言人1：随着ADAS（高级驾驶辅助系统）和车载互联技术的普及，MRCC在汽车领域的使用量正在显著增长。例如，一些纯电动车的单车MRCC使用量已超过1万个，相比传统的动力和车身应用翻了一番。</w:t>
      </w:r>
    </w:p>
    <w:p>
      <w:r>
        <w:rPr>
          <w:rFonts w:ascii="等线(中文正文)" w:hAnsi="等线(中文正文)" w:cs="等线(中文正文)" w:eastAsia="等线(中文正文)"/>
          <w:b w:val="false"/>
          <w:i w:val="false"/>
          <w:sz w:val="20"/>
        </w:rPr>
        <w:t/>
      </w:r>
    </w:p>
    <w:p>
      <w:pPr>
        <w:pStyle w:val="ab"/>
      </w:pPr>
      <w:r>
        <w:t>汽车MRCC对于质量可靠性等方面的要求相比普通消费电子产品有何不同？汽车领域对MRCC的需求增长体现在哪些方面？</w:t>
      </w:r>
    </w:p>
    <w:p>
      <w:r>
        <w:rPr>
          <w:rFonts w:ascii="等线(中文正文)" w:hAnsi="等线(中文正文)" w:cs="等线(中文正文)" w:eastAsia="等线(中文正文)"/>
          <w:b w:val="false"/>
          <w:i w:val="false"/>
          <w:sz w:val="20"/>
        </w:rPr>
        <w:t>发言人1：汽车MRCC对产品的质量可靠性要求更高，应用场景更多且需求更加多样，比如自动驾驶、车载互联等需要小型高精度的MRCC电机电池控制模块，要求更耐压、更可靠。A方面，高功耗需求增加，自动驾驶的发展促使汽车需要更多传感器收集数据，从而需要更高功率和容量的MRCC；S方面，车辆运行时间延长与电动化相关，尤其是对续航能力有影响，因此高容量快充电池成为发展趋势，要求MRCC具备更高的耐压能力。</w:t>
      </w:r>
    </w:p>
    <w:p>
      <w:r>
        <w:rPr>
          <w:rFonts w:ascii="等线(中文正文)" w:hAnsi="等线(中文正文)" w:cs="等线(中文正文)" w:eastAsia="等线(中文正文)"/>
          <w:b w:val="false"/>
          <w:i w:val="false"/>
          <w:sz w:val="20"/>
        </w:rPr>
        <w:t/>
      </w:r>
    </w:p>
    <w:p>
      <w:pPr>
        <w:pStyle w:val="ab"/>
      </w:pPr>
      <w:r>
        <w:t>汽车应用对MRCC材料和技术有哪些新要求？</w:t>
      </w:r>
    </w:p>
    <w:p>
      <w:r>
        <w:rPr>
          <w:rFonts w:ascii="等线(中文正文)" w:hAnsi="等线(中文正文)" w:cs="等线(中文正文)" w:eastAsia="等线(中文正文)"/>
          <w:b w:val="false"/>
          <w:i w:val="false"/>
          <w:sz w:val="20"/>
        </w:rPr>
        <w:t>发言人1：汽车应用要求材料设计时考虑车内环境因素如温度和电压，采用一体化制造工艺以提高陶瓷和电极的稳定性和分散均匀性。在加工成型技术方面，关键在于抑制偏差，例如开发浆料片材成型技术如层压技术，确保浆料成型均匀。</w:t>
      </w:r>
    </w:p>
    <w:p>
      <w:r>
        <w:rPr>
          <w:rFonts w:ascii="等线(中文正文)" w:hAnsi="等线(中文正文)" w:cs="等线(中文正文)" w:eastAsia="等线(中文正文)"/>
          <w:b w:val="false"/>
          <w:i w:val="false"/>
          <w:sz w:val="20"/>
        </w:rPr>
        <w:t/>
      </w:r>
    </w:p>
    <w:p>
      <w:pPr>
        <w:pStyle w:val="ab"/>
      </w:pPr>
      <w:r>
        <w:t>面向汽车动力和安全系统的MRCC产品有何特性？</w:t>
      </w:r>
    </w:p>
    <w:p>
      <w:r>
        <w:rPr>
          <w:rFonts w:ascii="等线(中文正文)" w:hAnsi="等线(中文正文)" w:cs="等线(中文正文)" w:eastAsia="等线(中文正文)"/>
          <w:b w:val="false"/>
          <w:i w:val="false"/>
          <w:sz w:val="20"/>
        </w:rPr>
        <w:t>发言人1：2026年6月份推出的2.2V法100uF 805尺寸的软端接MICC，体现了高耐压、高容量、小型化和高可靠性等特点。此外，5G等互联技术、车载天线以及智能交通系统等领域对更高性能的MRCC需求日益增长。</w:t>
      </w:r>
    </w:p>
    <w:p>
      <w:r>
        <w:rPr>
          <w:rFonts w:ascii="等线(中文正文)" w:hAnsi="等线(中文正文)" w:cs="等线(中文正文)" w:eastAsia="等线(中文正文)"/>
          <w:b w:val="false"/>
          <w:i w:val="false"/>
          <w:sz w:val="20"/>
        </w:rPr>
        <w:t/>
      </w:r>
    </w:p>
    <w:p>
      <w:pPr>
        <w:pStyle w:val="ab"/>
      </w:pPr>
      <w:r>
        <w:t>目前高端MRCC的供应情况如何？MRCC制造的竞争格局如何？</w:t>
      </w:r>
    </w:p>
    <w:p>
      <w:r>
        <w:rPr>
          <w:rFonts w:ascii="等线(中文正文)" w:hAnsi="等线(中文正文)" w:cs="等线(中文正文)" w:eastAsia="等线(中文正文)"/>
          <w:b w:val="false"/>
          <w:i w:val="false"/>
          <w:sz w:val="20"/>
        </w:rPr>
        <w:t>发言人1：高端MRCC产能利用率已接近满负荷，且由于AI和汽车电子化产业的发展导致供需结构分化，高端产品供应偏紧，而低端产品则相对宽松。目前涨价周期较长且价格处于高位，新建产能弹性有限，厂商更倾向于消除产能瓶颈而非简单新建产能。高端MRCC市场集中度较高，日韩厂商主导市场，前三大厂商市场份额达到66%，前六大厂商份额达到82%。国内厂商份额较低，国产替代仍在推进阶段，但日本TDK等企业在高端市场中的竞争力较强。</w:t>
      </w:r>
    </w:p>
    <w:p>
      <w:r>
        <w:rPr>
          <w:rFonts w:ascii="等线(中文正文)" w:hAnsi="等线(中文正文)" w:cs="等线(中文正文)" w:eastAsia="等线(中文正文)"/>
          <w:b w:val="false"/>
          <w:i w:val="false"/>
          <w:sz w:val="20"/>
        </w:rPr>
        <w:t/>
      </w:r>
    </w:p>
    <w:p>
      <w:pPr>
        <w:pStyle w:val="ab"/>
      </w:pPr>
      <w:r>
        <w:t>MRCC主要原材料的价格走势如何？</w:t>
      </w:r>
    </w:p>
    <w:p>
      <w:r>
        <w:rPr>
          <w:rFonts w:ascii="等线(中文正文)" w:hAnsi="等线(中文正文)" w:cs="等线(中文正文)" w:eastAsia="等线(中文正文)"/>
          <w:b w:val="false"/>
          <w:i w:val="false"/>
          <w:sz w:val="20"/>
        </w:rPr>
        <w:t>发言人1：陶瓷粉料是高榕MCC成本结构中占比最大的原料成本，其市场价格受全球供需关系影响。上游核心原材料如碳酸钡、氧化锆等价格有所上涨，支撑了MRCC成本的上升。同时，电极材料如镍、银、铜等金属现货价格也呈上升趋势，对高端MRCC成本形成支撑。</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2026-08-03T15:25:41Z</dcterms:created>
  <dc:creator>Apache POI</dc:creator>
</cp:coreProperties>
</file>