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财通 食饮周叙·第59期：配置看白酒和超跌，结构性看调味品和乳制品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白酒 安琪 酵母蛋白 调味品 乳制品 海天 中局 超跌 筹码结构 配置价值 天位 伊利 蒙牛 抗性糊精 GLP one 百隆 阿洛酮糖 赤藓糖醇 成本优势 业绩边际催化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集中讨论了近期的投资策略与标的推荐，特别强调了白酒板块在资金再平衡情况下的配置价值以及东鹏饮料等超跌标的的投资潜力。在调味品领域，安琪酵母因其在酵母蛋白领域的增长潜力和稳固市场地位受到关注。乳制品方面，伊利、蒙牛等龙头企业以及妙可蓝多等深加工低温乳液企业被看好。东鹏饮料的市场表现与投资价值亦被提及。此外，金徽酒与会稽山作为黄酒行业的关注点，以及膳食纤维和26同堂的市场趋势，百龙创园和保龄宝等公司在膳食纤维领域的竞争优势也成为讨论焦点。整体而言，对话旨在为投资者提供行业趋势、公司基本面及投资策略的全面分析与建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调味品与白酒板块下半年投资机会分析</w:t>
      </w:r>
    </w:p>
    <w:p>
      <w:r>
        <w:rPr>
          <w:rFonts w:ascii="等线(中文正文)" w:hAnsi="等线(中文正文)" w:cs="等线(中文正文)" w:eastAsia="等线(中文正文)"/>
          <w:b w:val="false"/>
          <w:i w:val="false"/>
          <w:sz w:val="20"/>
        </w:rPr>
        <w:t>分享了近期核心标的推荐，强调了白酒和超跌标的的配置价值，特别指出茅台等基本面强劲公司及古井、汾酒等筹码结构优势。重点分析调味品板块，认为下半年可能跑出阿尔法，特别是海天、安琪酵母等公司，安琪酵母因中长期逻辑稳固及未来股价正向诉求，被视为新增业绩上修标的。</w:t>
      </w:r>
    </w:p>
    <w:p>
      <w:r>
        <w:rPr>
          <w:rFonts w:ascii="等线(中文正文)" w:hAnsi="等线(中文正文)" w:cs="等线(中文正文)" w:eastAsia="等线(中文正文)"/>
          <w:b w:val="false"/>
          <w:i w:val="false"/>
          <w:sz w:val="20"/>
        </w:rPr>
        <w:t/>
      </w:r>
    </w:p>
    <w:p>
      <w:pPr>
        <w:pStyle w:val="ab"/>
        <w:numPr>
          <w:numId w:val="2"/>
        </w:numPr>
      </w:pPr>
      <w:r>
        <w:t>05:07 酵母蛋白国产替代与成本控制推动安琪业绩增长</w:t>
      </w:r>
    </w:p>
    <w:p>
      <w:r>
        <w:rPr>
          <w:rFonts w:ascii="等线(中文正文)" w:hAnsi="等线(中文正文)" w:cs="等线(中文正文)" w:eastAsia="等线(中文正文)"/>
          <w:b w:val="false"/>
          <w:i w:val="false"/>
          <w:sz w:val="20"/>
        </w:rPr>
        <w:t>对话讨论了安琪公司通过酵母蛋白国产替代和成本控制策略，实现了业绩显著增长。酵母蛋白因乳清蛋白涨价而凸显性价比，预计从今年到明年，公司利润将从18亿增长至24亿。成本端，公司加大现货套利和糖蜜使用比例，维持成本可控低位。未来，酵母蛋白业务有望超预期表现，推动公司估值提升至500亿。</w:t>
      </w:r>
    </w:p>
    <w:p>
      <w:r>
        <w:rPr>
          <w:rFonts w:ascii="等线(中文正文)" w:hAnsi="等线(中文正文)" w:cs="等线(中文正文)" w:eastAsia="等线(中文正文)"/>
          <w:b w:val="false"/>
          <w:i w:val="false"/>
          <w:sz w:val="20"/>
        </w:rPr>
        <w:t/>
      </w:r>
    </w:p>
    <w:p>
      <w:pPr>
        <w:pStyle w:val="ab"/>
        <w:numPr>
          <w:numId w:val="3"/>
        </w:numPr>
      </w:pPr>
      <w:r>
        <w:t>11:36 调味品与乳制品行业趋势及膳食纤维市场分析</w:t>
      </w:r>
    </w:p>
    <w:p>
      <w:r>
        <w:rPr>
          <w:rFonts w:ascii="等线(中文正文)" w:hAnsi="等线(中文正文)" w:cs="等线(中文正文)" w:eastAsia="等线(中文正文)"/>
          <w:b w:val="false"/>
          <w:i w:val="false"/>
          <w:sz w:val="20"/>
        </w:rPr>
        <w:t>讨论了调味品与乳制品行业的发展机遇，尤其是安琪酵母蛋白带来的业绩催化，以及乳制品上下游产业链的潜在机会。同时，分析了膳食纤维市场，特别是抗性糊精和阿洛酮糖的增长潜力，指出健康意识提升带动需求，头部企业通过人体实验证明产品功效，形成壁垒。强调了成本控制和客户基础在国内市场的竞争优势，以及未来行业增速拐点的不确定性。</w:t>
      </w:r>
    </w:p>
    <w:p>
      <w:r>
        <w:rPr>
          <w:rFonts w:ascii="等线(中文正文)" w:hAnsi="等线(中文正文)" w:cs="等线(中文正文)" w:eastAsia="等线(中文正文)"/>
          <w:b w:val="false"/>
          <w:i w:val="false"/>
          <w:sz w:val="20"/>
        </w:rPr>
        <w:t/>
      </w:r>
    </w:p>
    <w:p>
      <w:pPr>
        <w:pStyle w:val="ab"/>
        <w:numPr>
          <w:numId w:val="4"/>
        </w:numPr>
      </w:pPr>
      <w:r>
        <w:t>16:45 投资策略分析：百龙创园与东鹏特饮的市场潜力</w:t>
      </w:r>
    </w:p>
    <w:p>
      <w:r>
        <w:rPr>
          <w:rFonts w:ascii="等线(中文正文)" w:hAnsi="等线(中文正文)" w:cs="等线(中文正文)" w:eastAsia="等线(中文正文)"/>
          <w:b w:val="false"/>
          <w:i w:val="false"/>
          <w:sz w:val="20"/>
        </w:rPr>
        <w:t>对话聚焦于百龙创园和东鹏特饮的投资价值分析。百龙创园近期回调较多，但预计下半年转战落地后将重新成为投资良机。东鹏特饮方面，尽管面临补水市场竞争压力，但其品牌化逻辑有望延续，尤其是特饮寻底、补水竞争力提升及无糖茶产品放量，加之费用端下半年控制良好，使得当前位置被视为底部支撑位置，具备较高的配置价值。</w:t>
      </w:r>
    </w:p>
    <w:p>
      <w:r>
        <w:rPr>
          <w:rFonts w:ascii="等线(中文正文)" w:hAnsi="等线(中文正文)" w:cs="等线(中文正文)" w:eastAsia="等线(中文正文)"/>
          <w:b w:val="false"/>
          <w:i w:val="false"/>
          <w:sz w:val="20"/>
        </w:rPr>
        <w:t/>
      </w:r>
    </w:p>
    <w:p>
      <w:pPr>
        <w:pStyle w:val="ab"/>
        <w:numPr>
          <w:numId w:val="5"/>
        </w:numPr>
      </w:pPr>
      <w:r>
        <w:t>21:43 白酒市场反弹与金辉酒机遇分析</w:t>
      </w:r>
    </w:p>
    <w:p>
      <w:r>
        <w:rPr>
          <w:rFonts w:ascii="等线(中文正文)" w:hAnsi="等线(中文正文)" w:cs="等线(中文正文)" w:eastAsia="等线(中文正文)"/>
          <w:b w:val="false"/>
          <w:i w:val="false"/>
          <w:sz w:val="20"/>
        </w:rPr>
        <w:t>白酒市场七月份出现反弹，其中茅台和银家表现较好，古井贡酒等运营能力强的公司反弹力度大，金辉酒因基本面强劲及市场地位稳固，尽管遭遇查税补缴影响短期利润，但长期看有机会超越行业，提升市占率和净利率。</w:t>
      </w:r>
    </w:p>
    <w:p>
      <w:r>
        <w:rPr>
          <w:rFonts w:ascii="等线(中文正文)" w:hAnsi="等线(中文正文)" w:cs="等线(中文正文)" w:eastAsia="等线(中文正文)"/>
          <w:b w:val="false"/>
          <w:i w:val="false"/>
          <w:sz w:val="20"/>
        </w:rPr>
        <w:t/>
      </w:r>
    </w:p>
    <w:p>
      <w:pPr>
        <w:pStyle w:val="ab"/>
        <w:numPr>
          <w:numId w:val="6"/>
        </w:numPr>
      </w:pPr>
      <w:r>
        <w:t>25:50 白酒与黄酒市场反弹分析</w:t>
      </w:r>
    </w:p>
    <w:p>
      <w:r>
        <w:rPr>
          <w:rFonts w:ascii="等线(中文正文)" w:hAnsi="等线(中文正文)" w:cs="等线(中文正文)" w:eastAsia="等线(中文正文)"/>
          <w:b w:val="false"/>
          <w:i w:val="false"/>
          <w:sz w:val="20"/>
        </w:rPr>
        <w:t>对话分析了白酒及黄酒市场的反弹情况，指出白酒中燕京啤酒反弹表现较好，而百润股份业绩超预期。黄酒方面，古月龙山收入面临压力，但高端产品增长，整体处于向上通道。</w:t>
      </w:r>
    </w:p>
    <w:p>
      <w:r>
        <w:rPr>
          <w:rFonts w:ascii="等线(中文正文)" w:hAnsi="等线(中文正文)" w:cs="等线(中文正文)" w:eastAsia="等线(中文正文)"/>
          <w:b w:val="false"/>
          <w:i w:val="false"/>
          <w:sz w:val="20"/>
        </w:rPr>
        <w:t/>
      </w:r>
    </w:p>
    <w:p>
      <w:pPr>
        <w:pStyle w:val="ab"/>
        <w:numPr>
          <w:numId w:val="7"/>
        </w:numPr>
      </w:pPr>
      <w:r>
        <w:t>28:05 公司高端化转型与利润增长分析</w:t>
      </w:r>
    </w:p>
    <w:p>
      <w:r>
        <w:rPr>
          <w:rFonts w:ascii="等线(中文正文)" w:hAnsi="等线(中文正文)" w:cs="等线(中文正文)" w:eastAsia="等线(中文正文)"/>
          <w:b w:val="false"/>
          <w:i w:val="false"/>
          <w:sz w:val="20"/>
        </w:rPr>
        <w:t>对话主要讨论了公司二季度业绩，重点分析了高端产品线如蓝鲸系列、1743系列的增长情况，指出尽管传统业务面临压力，但高端化和年轻化产品表现强劲，毛利率提升，产品结构优化。公司通过减少非高效投入，实现了期货行情减亏，预计全年利润将达3亿以上，增速在食品饮料行业中领先。此外，公司享受高新技术企业所得税优惠，进一步提升利润空间。整体来看，公司处于高端化初期，估值较低，未来发展潜力大。</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即财通证券的吴文德，在会议上更新了对近期核心标的的推荐，强调了白酒、超跌标的、乳制品和调味品等行业的趋势。他指出，尽管市场资金在平衡配置，但白酒板块因其筹码结构相对干净和基本面强劲，特别是茅台、洋河等公司在二季度实现了收入正增长，依然具有配置价值。此外，他认为超跌标的如东鹏饮料值得关注。在调味品领域，海天味业的恢复性增长及安琪酵母的酵母蛋白业务被看好，预计将带来显著业绩增长。他还提到了黄酒和啤酒市场情况，指出金徽酒等股票目前阶段有上行潜力。整体上，他建议关注基本面强劲和筹码结构优化的公司，特别是在白酒、调味品及高端化食品饮料领域。</w:t>
      </w:r>
    </w:p>
    <w:p>
      <w:r>
        <w:rPr>
          <w:rFonts w:ascii="等线(中文正文)" w:hAnsi="等线(中文正文)" w:cs="等线(中文正文)" w:eastAsia="等线(中文正文)"/>
          <w:b w:val="false"/>
          <w:i w:val="false"/>
          <w:sz w:val="20"/>
        </w:rPr>
        <w:t/>
      </w:r>
    </w:p>
    <w:p>
      <w:pPr>
        <w:pStyle w:val="a7"/>
      </w:pPr>
      <w:r>
        <w:t>要点回顾</w:t>
      </w:r>
    </w:p>
    <w:p>
      <w:pPr>
        <w:pStyle w:val="ab"/>
      </w:pPr>
      <w:r>
        <w:t>在当前的资金再平衡阶段，您们对于整个板块的配置价值有何看法？在超跌标的方面，您们有哪些推荐？</w:t>
      </w:r>
    </w:p>
    <w:p>
      <w:r>
        <w:rPr>
          <w:rFonts w:ascii="等线(中文正文)" w:hAnsi="等线(中文正文)" w:cs="等线(中文正文)" w:eastAsia="等线(中文正文)"/>
          <w:b w:val="false"/>
          <w:i w:val="false"/>
          <w:sz w:val="20"/>
        </w:rPr>
        <w:t>发言人1：我们一直维持着对整个板块的配置价值判断，尤其是在资金再平衡过程中。从筹码结构来看，整个板块具有一定的配置价值，核心配置方向主要集中在白酒和超跌标的上。其中，在白酒领域，基本面较好的如茅台、五粮液等公司在二季度收入正增长，表现出领先优势；同时，像古井、汾酒这样的公司虽然三季度预期不强，但由于预期较弱，当前阶段配置其价值依然存在。我们认为东鹏研究是边界上可以重点考虑的超跌标的。</w:t>
      </w:r>
    </w:p>
    <w:p>
      <w:r>
        <w:rPr>
          <w:rFonts w:ascii="等线(中文正文)" w:hAnsi="等线(中文正文)" w:cs="等线(中文正文)" w:eastAsia="等线(中文正文)"/>
          <w:b w:val="false"/>
          <w:i w:val="false"/>
          <w:sz w:val="20"/>
        </w:rPr>
        <w:t/>
      </w:r>
    </w:p>
    <w:p>
      <w:pPr>
        <w:pStyle w:val="ab"/>
      </w:pPr>
      <w:r>
        <w:t>从结构性投资角度看，哪些方向您们认为会是下半年重要的阿尔法来源？对于调味品板块内的核心推荐标的有哪些？</w:t>
      </w:r>
    </w:p>
    <w:p>
      <w:r>
        <w:rPr>
          <w:rFonts w:ascii="等线(中文正文)" w:hAnsi="等线(中文正文)" w:cs="等线(中文正文)" w:eastAsia="等线(中文正文)"/>
          <w:b w:val="false"/>
          <w:i w:val="false"/>
          <w:sz w:val="20"/>
        </w:rPr>
        <w:t>发言人1：我们认为乳制品和调味品将是下半年重要的产生阿尔法的方向。特别是调味品赛道，其稳健的业绩增长与去年相似，龙头企业的海天在七月份渠道反馈显示恢复了双位数增长，预计大部分调味品公司将在低基数效应下实现改善，如天味、中炬、谦和等公司。此外，复合调味品、酵母等细分赛道也展现出一定的增长潜力。我们维持之前的核心推荐，包括安琪酵母和天味火锅底料，并且重视中炬和海天的配置价值。特别是安琪酵母，尽管二季度受到社保费用影响，但这些因素对未来六个月及之后对公司股价诉求应为正向。安琪在酵母蛋白国产替代方面有较大空间，尤其是随着乳清蛋白价格上涨，酵母蛋白性价比凸显，替代进程有望加速，这将大幅提升安琪的盈利能力及业绩增长潜力。</w:t>
      </w:r>
    </w:p>
    <w:p>
      <w:r>
        <w:rPr>
          <w:rFonts w:ascii="等线(中文正文)" w:hAnsi="等线(中文正文)" w:cs="等线(中文正文)" w:eastAsia="等线(中文正文)"/>
          <w:b w:val="false"/>
          <w:i w:val="false"/>
          <w:sz w:val="20"/>
        </w:rPr>
        <w:t/>
      </w:r>
    </w:p>
    <w:p>
      <w:pPr>
        <w:pStyle w:val="ab"/>
      </w:pPr>
      <w:r>
        <w:t>明年公司基于3万吨产能规划，酵母蛋白业务会有怎样的预期增长？</w:t>
      </w:r>
    </w:p>
    <w:p>
      <w:r>
        <w:rPr>
          <w:rFonts w:ascii="等线(中文正文)" w:hAnsi="等线(中文正文)" w:cs="等线(中文正文)" w:eastAsia="等线(中文正文)"/>
          <w:b w:val="false"/>
          <w:i w:val="false"/>
          <w:sz w:val="20"/>
        </w:rPr>
        <w:t>发言人1：如果3万吨产能规划得以延续，明年酵母蛋白业务预计会有显著提升。对于10亿酵母蛋白的规划，可能带来1.5至2亿利润水平的增长，相较于主业线性增长的10到15个点，这是一个更高的预期。这意味着从目前约22亿利润提升至24亿利润。</w:t>
      </w:r>
    </w:p>
    <w:p>
      <w:r>
        <w:rPr>
          <w:rFonts w:ascii="等线(中文正文)" w:hAnsi="等线(中文正文)" w:cs="等线(中文正文)" w:eastAsia="等线(中文正文)"/>
          <w:b w:val="false"/>
          <w:i w:val="false"/>
          <w:sz w:val="20"/>
        </w:rPr>
        <w:t/>
      </w:r>
    </w:p>
    <w:p>
      <w:pPr>
        <w:pStyle w:val="ab"/>
      </w:pPr>
      <w:r>
        <w:t>糖蜜成本方面，未来趋势如何以及对酵母蛋白业务的影响是什么？</w:t>
      </w:r>
    </w:p>
    <w:p>
      <w:r>
        <w:rPr>
          <w:rFonts w:ascii="等线(中文正文)" w:hAnsi="等线(中文正文)" w:cs="等线(中文正文)" w:eastAsia="等线(中文正文)"/>
          <w:b w:val="false"/>
          <w:i w:val="false"/>
          <w:sz w:val="20"/>
        </w:rPr>
        <w:t>发言人1：糖蜜价格目前呈走低趋势，公司正在加大现货套利和低价糖蜜储备，并逐步提升糖蜜使用占比。随着糖蜜占比持续提升，只要糖蜜价格不出现大幅度上涨，公司成本将维持在低位。这将使得酵母蛋白所带来的边际增量完全体现在公司的盈利率预测中。</w:t>
      </w:r>
    </w:p>
    <w:p>
      <w:r>
        <w:rPr>
          <w:rFonts w:ascii="等线(中文正文)" w:hAnsi="等线(中文正文)" w:cs="等线(中文正文)" w:eastAsia="等线(中文正文)"/>
          <w:b w:val="false"/>
          <w:i w:val="false"/>
          <w:sz w:val="20"/>
        </w:rPr>
        <w:t/>
      </w:r>
    </w:p>
    <w:p>
      <w:pPr>
        <w:pStyle w:val="ab"/>
      </w:pPr>
      <w:r>
        <w:t>对于调味品公司安琪及其酵母蛋白业务的表现，有何预测？</w:t>
      </w:r>
    </w:p>
    <w:p>
      <w:r>
        <w:rPr>
          <w:rFonts w:ascii="等线(中文正文)" w:hAnsi="等线(中文正文)" w:cs="等线(中文正文)" w:eastAsia="等线(中文正文)"/>
          <w:b w:val="false"/>
          <w:i w:val="false"/>
          <w:sz w:val="20"/>
        </w:rPr>
        <w:t>发言人1：安琪作为调味品的核心企业，预计其酵母蛋白业务会有较明显的业绩催化作用。按照目前规划，若酵母蛋白业务能有超预期表现，安琪一年维度内的市值有望达到450亿甚至500亿，主要取决于酵母蛋白部分业务的超预期表现。</w:t>
      </w:r>
    </w:p>
    <w:p>
      <w:r>
        <w:rPr>
          <w:rFonts w:ascii="等线(中文正文)" w:hAnsi="等线(中文正文)" w:cs="等线(中文正文)" w:eastAsia="等线(中文正文)"/>
          <w:b w:val="false"/>
          <w:i w:val="false"/>
          <w:sz w:val="20"/>
        </w:rPr>
        <w:t/>
      </w:r>
    </w:p>
    <w:p>
      <w:pPr>
        <w:pStyle w:val="ab"/>
      </w:pPr>
      <w:r>
        <w:t>乳制品行业的拐点向上会对产业链上下游带来哪些机会？</w:t>
      </w:r>
    </w:p>
    <w:p>
      <w:r>
        <w:rPr>
          <w:rFonts w:ascii="等线(中文正文)" w:hAnsi="等线(中文正文)" w:cs="等线(中文正文)" w:eastAsia="等线(中文正文)"/>
          <w:b w:val="false"/>
          <w:i w:val="false"/>
          <w:sz w:val="20"/>
        </w:rPr>
        <w:t>发言人1：乳制品行业的拐点向上可能是接下来重要的市场趋势，无论是上游原料供应商还是下游深加工企业，如低温乳液、妙可等，整个产业链上下游都将有机会获得良好的发展。</w:t>
      </w:r>
    </w:p>
    <w:p>
      <w:r>
        <w:rPr>
          <w:rFonts w:ascii="等线(中文正文)" w:hAnsi="等线(中文正文)" w:cs="等线(中文正文)" w:eastAsia="等线(中文正文)"/>
          <w:b w:val="false"/>
          <w:i w:val="false"/>
          <w:sz w:val="20"/>
        </w:rPr>
        <w:t/>
      </w:r>
    </w:p>
    <w:p>
      <w:pPr>
        <w:pStyle w:val="ab"/>
      </w:pPr>
      <w:r>
        <w:t>膳食纤维领域，特别是抗性糊精的发展前景及竞争格局如何？</w:t>
      </w:r>
    </w:p>
    <w:p>
      <w:r>
        <w:rPr>
          <w:rFonts w:ascii="等线(中文正文)" w:hAnsi="等线(中文正文)" w:cs="等线(中文正文)" w:eastAsia="等线(中文正文)"/>
          <w:b w:val="false"/>
          <w:i w:val="false"/>
          <w:sz w:val="20"/>
        </w:rPr>
        <w:t>发言人1：抗性糊精因居民健康意识提升等因素正迎来新的增长需求期，预计未来3到5年内全球市场规模将达到13到15万吨，其中GLP one类产品增长弹性较大。在竞争格局方面，百隆等海外企业在成本上有明显优势，且头部企业在功效方面的壁垒较高，尤其是减肥和控血糖功效方面，拥有完善的临床实验证据。目前，百隆在泰国项目的扩产主要是弥补原料缺口，不会对现有供需格局造成明显冲击。</w:t>
      </w:r>
    </w:p>
    <w:p>
      <w:r>
        <w:rPr>
          <w:rFonts w:ascii="等线(中文正文)" w:hAnsi="等线(中文正文)" w:cs="等线(中文正文)" w:eastAsia="等线(中文正文)"/>
          <w:b w:val="false"/>
          <w:i w:val="false"/>
          <w:sz w:val="20"/>
        </w:rPr>
        <w:t/>
      </w:r>
    </w:p>
    <w:p>
      <w:pPr>
        <w:pStyle w:val="ab"/>
      </w:pPr>
      <w:r>
        <w:t>26同堂（阿洛酮糖）这一块市场现状及未来发展趋势如何？</w:t>
      </w:r>
    </w:p>
    <w:p>
      <w:r>
        <w:rPr>
          <w:rFonts w:ascii="等线(中文正文)" w:hAnsi="等线(中文正文)" w:cs="等线(中文正文)" w:eastAsia="等线(中文正文)"/>
          <w:b w:val="false"/>
          <w:i w:val="false"/>
          <w:sz w:val="20"/>
        </w:rPr>
        <w:t>发言人1：目前26同堂行业正从缓慢增长过渡到快速增长阶段，预计阿洛酮糖需求量将超过赤藓糖醇，达到70到80万吨。目前美国和韩国为主要市场，而我国发展相对较慢，受限于人群及使用量等因素。随着市场需求的增长，该领域有望迎来快速发展。</w:t>
      </w:r>
    </w:p>
    <w:p>
      <w:r>
        <w:rPr>
          <w:rFonts w:ascii="等线(中文正文)" w:hAnsi="等线(中文正文)" w:cs="等线(中文正文)" w:eastAsia="等线(中文正文)"/>
          <w:b w:val="false"/>
          <w:i w:val="false"/>
          <w:sz w:val="20"/>
        </w:rPr>
        <w:t/>
      </w:r>
    </w:p>
    <w:p>
      <w:pPr>
        <w:pStyle w:val="ab"/>
      </w:pPr>
      <w:r>
        <w:t>二维红糖目前的主要壁垒是什么？国内头部厂商在二维红糖领域的竞争优势体现在哪些方面？</w:t>
      </w:r>
    </w:p>
    <w:p>
      <w:r>
        <w:rPr>
          <w:rFonts w:ascii="等线(中文正文)" w:hAnsi="等线(中文正文)" w:cs="等线(中文正文)" w:eastAsia="等线(中文正文)"/>
          <w:b w:val="false"/>
          <w:i w:val="false"/>
          <w:sz w:val="20"/>
        </w:rPr>
        <w:t>发言人1：二维红糖目前的主要壁垒集中在结晶环节和转化效率方面，行业平均成本大约在1万块钱一吨。国内头部厂商的竞争优势主要在于成本控制以及现有的客户基础。</w:t>
      </w:r>
    </w:p>
    <w:p>
      <w:r>
        <w:rPr>
          <w:rFonts w:ascii="等线(中文正文)" w:hAnsi="等线(中文正文)" w:cs="等线(中文正文)" w:eastAsia="等线(中文正文)"/>
          <w:b w:val="false"/>
          <w:i w:val="false"/>
          <w:sz w:val="20"/>
        </w:rPr>
        <w:t/>
      </w:r>
    </w:p>
    <w:p>
      <w:pPr>
        <w:pStyle w:val="ab"/>
      </w:pPr>
      <w:r>
        <w:t>阿洛酮糖的发展前景如何？</w:t>
      </w:r>
    </w:p>
    <w:p>
      <w:r>
        <w:rPr>
          <w:rFonts w:ascii="等线(中文正文)" w:hAnsi="等线(中文正文)" w:cs="等线(中文正文)" w:eastAsia="等线(中文正文)"/>
          <w:b w:val="false"/>
          <w:i w:val="false"/>
          <w:sz w:val="20"/>
        </w:rPr>
        <w:t>发言人1：阿洛酮糖长期发展空间较大，但目前行业增速拐点难以判断，整体竞争环境尚未出现难以攻克的技术壁垒。</w:t>
      </w:r>
    </w:p>
    <w:p>
      <w:r>
        <w:rPr>
          <w:rFonts w:ascii="等线(中文正文)" w:hAnsi="等线(中文正文)" w:cs="等线(中文正文)" w:eastAsia="等线(中文正文)"/>
          <w:b w:val="false"/>
          <w:i w:val="false"/>
          <w:sz w:val="20"/>
        </w:rPr>
        <w:t/>
      </w:r>
    </w:p>
    <w:p>
      <w:pPr>
        <w:pStyle w:val="ab"/>
      </w:pPr>
      <w:r>
        <w:t>对于百龙创园和东鹏的投资建议是什么？</w:t>
      </w:r>
    </w:p>
    <w:p>
      <w:r>
        <w:rPr>
          <w:rFonts w:ascii="等线(中文正文)" w:hAnsi="等线(中文正文)" w:cs="等线(中文正文)" w:eastAsia="等线(中文正文)"/>
          <w:b w:val="false"/>
          <w:i w:val="false"/>
          <w:sz w:val="20"/>
        </w:rPr>
        <w:t>发言人1：百龙创园因近期回调较多，预计在下半年转战落地后会是一个较好的投资位置；对于东鹏，其具备价值配置区间，股息率接近5%，回款情况良好且报表质量较高，毛利率提升了3个点左右，显示公司对成本控制优秀。下半年需关注补水产品在旺季后的动销情况以及无糖茶产品的市场表现。</w:t>
      </w:r>
    </w:p>
    <w:p>
      <w:r>
        <w:rPr>
          <w:rFonts w:ascii="等线(中文正文)" w:hAnsi="等线(中文正文)" w:cs="等线(中文正文)" w:eastAsia="等线(中文正文)"/>
          <w:b w:val="false"/>
          <w:i w:val="false"/>
          <w:sz w:val="20"/>
        </w:rPr>
        <w:t/>
      </w:r>
    </w:p>
    <w:p>
      <w:pPr>
        <w:pStyle w:val="ab"/>
      </w:pPr>
      <w:r>
        <w:t>在下半年，有哪些关键观察点？</w:t>
      </w:r>
    </w:p>
    <w:p>
      <w:r>
        <w:rPr>
          <w:rFonts w:ascii="等线(中文正文)" w:hAnsi="等线(中文正文)" w:cs="等线(中文正文)" w:eastAsia="等线(中文正文)"/>
          <w:b w:val="false"/>
          <w:i w:val="false"/>
          <w:sz w:val="20"/>
        </w:rPr>
        <w:t>发言人1：下半年有两个核心观察点：一是补水产品的动销及陈列情况；二是无糖茶产品的市场表现及公司投入情况。</w:t>
      </w:r>
    </w:p>
    <w:p>
      <w:r>
        <w:rPr>
          <w:rFonts w:ascii="等线(中文正文)" w:hAnsi="等线(中文正文)" w:cs="等线(中文正文)" w:eastAsia="等线(中文正文)"/>
          <w:b w:val="false"/>
          <w:i w:val="false"/>
          <w:sz w:val="20"/>
        </w:rPr>
        <w:t/>
      </w:r>
    </w:p>
    <w:p>
      <w:pPr>
        <w:pStyle w:val="ab"/>
      </w:pPr>
      <w:r>
        <w:t>白酒板块中，哪些公司表现较好？</w:t>
      </w:r>
    </w:p>
    <w:p>
      <w:r>
        <w:rPr>
          <w:rFonts w:ascii="等线(中文正文)" w:hAnsi="等线(中文正文)" w:cs="等线(中文正文)" w:eastAsia="等线(中文正文)"/>
          <w:b w:val="false"/>
          <w:i w:val="false"/>
          <w:sz w:val="20"/>
        </w:rPr>
        <w:t>发言人1：白酒板块中，茅台和银家表现优秀，古井贡酒等之前运营能力突出的公司反弹力度较大，而金辉酒也表现出强劲的基本面，尤其是在白酒市场中地位稳固，且在甘肃和陕西市场的增速较高。</w:t>
      </w:r>
    </w:p>
    <w:p>
      <w:r>
        <w:rPr>
          <w:rFonts w:ascii="等线(中文正文)" w:hAnsi="等线(中文正文)" w:cs="等线(中文正文)" w:eastAsia="等线(中文正文)"/>
          <w:b w:val="false"/>
          <w:i w:val="false"/>
          <w:sz w:val="20"/>
        </w:rPr>
        <w:t/>
      </w:r>
    </w:p>
    <w:p>
      <w:pPr>
        <w:pStyle w:val="ab"/>
      </w:pPr>
      <w:r>
        <w:t>金徽酒近期遭遇了什么意外状况，对净利润产生了多大的影响？</w:t>
      </w:r>
    </w:p>
    <w:p>
      <w:r>
        <w:rPr>
          <w:rFonts w:ascii="等线(中文正文)" w:hAnsi="等线(中文正文)" w:cs="等线(中文正文)" w:eastAsia="等线(中文正文)"/>
          <w:b w:val="false"/>
          <w:i w:val="false"/>
          <w:sz w:val="20"/>
        </w:rPr>
        <w:t>发言人1：近期，金徽酒因西北几个省份进行查税补缴而导致了较大的意外状况。据公司公告，其需缴纳的税金总计约为8400万元，这将对2026年的净利润造成7500万元的影响，如果放在二季度，几乎会使其利润归零。</w:t>
      </w:r>
    </w:p>
    <w:p>
      <w:r>
        <w:rPr>
          <w:rFonts w:ascii="等线(中文正文)" w:hAnsi="等线(中文正文)" w:cs="等线(中文正文)" w:eastAsia="等线(中文正文)"/>
          <w:b w:val="false"/>
          <w:i w:val="false"/>
          <w:sz w:val="20"/>
        </w:rPr>
        <w:t/>
      </w:r>
    </w:p>
    <w:p>
      <w:pPr>
        <w:pStyle w:val="ab"/>
      </w:pPr>
      <w:r>
        <w:t>当前市场对金徽酒的最大利空是什么？未来如何看待该公司的发展机会？</w:t>
      </w:r>
    </w:p>
    <w:p>
      <w:r>
        <w:rPr>
          <w:rFonts w:ascii="等线(中文正文)" w:hAnsi="等线(中文正文)" w:cs="等线(中文正文)" w:eastAsia="等线(中文正文)"/>
          <w:b w:val="false"/>
          <w:i w:val="false"/>
          <w:sz w:val="20"/>
        </w:rPr>
        <w:t>发言人1：当前最大的利空是税金追缴事件，它虽然是一次性的业绩影响且与基本面关系不大，但在此关键时期确实对情绪产生了较大影响。不过，我们认为机会也正在酝酿，因为金徽酒具备超越行业平均水平（即阿尔法）的潜力，体现在省内市场份额、省外市场的突破以及费用效率比提升带来的净利率提升等方面。随着负面影响的消除，金徽酒有望迎来上行的基础。</w:t>
      </w:r>
    </w:p>
    <w:p>
      <w:r>
        <w:rPr>
          <w:rFonts w:ascii="等线(中文正文)" w:hAnsi="等线(中文正文)" w:cs="等线(中文正文)" w:eastAsia="等线(中文正文)"/>
          <w:b w:val="false"/>
          <w:i w:val="false"/>
          <w:sz w:val="20"/>
        </w:rPr>
        <w:t/>
      </w:r>
    </w:p>
    <w:p>
      <w:pPr>
        <w:pStyle w:val="ab"/>
      </w:pPr>
      <w:r>
        <w:t>白酒行业的反弹中，哪些公司的表现比较突出？</w:t>
      </w:r>
    </w:p>
    <w:p>
      <w:r>
        <w:rPr>
          <w:rFonts w:ascii="等线(中文正文)" w:hAnsi="等线(中文正文)" w:cs="等线(中文正文)" w:eastAsia="等线(中文正文)"/>
          <w:b w:val="false"/>
          <w:i w:val="false"/>
          <w:sz w:val="20"/>
        </w:rPr>
        <w:t>发言人1：在这轮白酒行业的反弹中，燕京啤酒表现较好，而重庆啤酒和青岛啤酒虽有反弹但力度相对较弱。其中，金徽酒在反弹中的表现相对较落后，不过压力因素已基本解除。</w:t>
      </w:r>
    </w:p>
    <w:p>
      <w:r>
        <w:rPr>
          <w:rFonts w:ascii="等线(中文正文)" w:hAnsi="等线(中文正文)" w:cs="等线(中文正文)" w:eastAsia="等线(中文正文)"/>
          <w:b w:val="false"/>
          <w:i w:val="false"/>
          <w:sz w:val="20"/>
        </w:rPr>
        <w:t/>
      </w:r>
    </w:p>
    <w:p>
      <w:pPr>
        <w:pStyle w:val="ab"/>
      </w:pPr>
      <w:r>
        <w:t>黄酒板块的情况如何，尤其是百润股份的业绩表现以及古月龙山等公司的增长情况？</w:t>
      </w:r>
    </w:p>
    <w:p>
      <w:r>
        <w:rPr>
          <w:rFonts w:ascii="等线(中文正文)" w:hAnsi="等线(中文正文)" w:cs="等线(中文正文)" w:eastAsia="等线(中文正文)"/>
          <w:b w:val="false"/>
          <w:i w:val="false"/>
          <w:sz w:val="20"/>
        </w:rPr>
        <w:t>发言人1：百润股份的二季度业绩超预期，而黄酒板块如古月龙山虽整体收入有一定压力，可能下滑，但其高端产品如青花翠系列仍保持增长态势。二季度古月龙山的收入预计为个位数增长，结构上高端产品的表现较好，其中蓝鲸系列和1743系列在45-6月份实现了翻倍或40%以上的增长，而由于减少费用投入，公司整体业绩虽收入下降但仍实现减亏，并且高端产品兰亭和1743维持良好增长状态。</w:t>
      </w:r>
    </w:p>
    <w:p>
      <w:r>
        <w:rPr>
          <w:rFonts w:ascii="等线(中文正文)" w:hAnsi="等线(中文正文)" w:cs="等线(中文正文)" w:eastAsia="等线(中文正文)"/>
          <w:b w:val="false"/>
          <w:i w:val="false"/>
          <w:sz w:val="20"/>
        </w:rPr>
        <w:t/>
      </w:r>
    </w:p>
    <w:p>
      <w:pPr>
        <w:pStyle w:val="ab"/>
      </w:pPr>
      <w:r>
        <w:t>对于昆山回龙山这类公司，其业务发展趋势及所得税变化对其利润的影响如何？</w:t>
      </w:r>
    </w:p>
    <w:p>
      <w:r>
        <w:rPr>
          <w:rFonts w:ascii="等线(中文正文)" w:hAnsi="等线(中文正文)" w:cs="等线(中文正文)" w:eastAsia="等线(中文正文)"/>
          <w:b w:val="false"/>
          <w:i w:val="false"/>
          <w:sz w:val="20"/>
        </w:rPr>
        <w:t>发言人1：昆山回龙山等公司的传统业务长期来看较为稳定，核心在于高端产品的研发和推出。今年由于高新技术企业的认定，其所得税率有所下降，加上新产品的成功推进和毛利率、产品结构的提升，尽管传统业务面临一定压力，但整体利润仍有望实现增长。预计全年净利润有望达到3亿以上，增速较快，在食品饮料和酒类行业中表现突出。</w:t>
      </w:r>
    </w:p>
    <w:p>
      <w:r>
        <w:rPr>
          <w:rFonts w:ascii="等线(中文正文)" w:hAnsi="等线(中文正文)" w:cs="等线(中文正文)" w:eastAsia="等线(中文正文)"/>
          <w:b w:val="false"/>
          <w:i w:val="false"/>
          <w:sz w:val="20"/>
        </w:rPr>
        <w:t/>
      </w:r>
    </w:p>
    <w:p>
      <w:pPr>
        <w:pStyle w:val="ab"/>
      </w:pPr>
      <w:r>
        <w:t>对于尚未被市场充分关注的金徽酒和会稽山，为何它们具有投资价值？</w:t>
      </w:r>
    </w:p>
    <w:p>
      <w:r>
        <w:rPr>
          <w:rFonts w:ascii="等线(中文正文)" w:hAnsi="等线(中文正文)" w:cs="等线(中文正文)" w:eastAsia="等线(中文正文)"/>
          <w:b w:val="false"/>
          <w:i w:val="false"/>
          <w:sz w:val="20"/>
        </w:rPr>
        <w:t>发言人1：金徽酒和会稽山在这轮反弹中尚未被市场充分关注，但它们的基本面都非常扎实，属于被市场遗漏的明珠。配置这两家公司不仅因为它们的筹码优势，更重要的是它们具备良好的基本面，一旦其高端化战略得以顺利实施，将释放出巨大的收入和利润增长空间，从而提供较高的投资回报。</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