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方正食饮 晨光生物更新及推荐 260803_导读</w:t>
      </w:r>
    </w:p>
    <w:p>
      <w:pPr>
        <w:pStyle w:val="a0"/>
        <w:jc w:val="center"/>
      </w:pPr>
      <w:r>
        <w:t>2026年08月03日 22:36</w:t>
      </w:r>
    </w:p>
    <w:p>
      <w:pPr>
        <w:pStyle w:val="a7"/>
      </w:pPr>
      <w:r>
        <w:t>关键词</w:t>
      </w:r>
    </w:p>
    <w:p>
      <w:r>
        <w:rPr>
          <w:rFonts w:ascii="等线(中文正文)" w:hAnsi="等线(中文正文)" w:cs="等线(中文正文)" w:eastAsia="等线(中文正文)"/>
          <w:b w:val="false"/>
          <w:i w:val="false"/>
          <w:sz w:val="20"/>
        </w:rPr>
        <w:t xml:space="preserve">晨光生物 辣椒红 叶黄素 棉籽业务 天然色素 食品添加剂 价格周期 美国FDA 海外种植 业绩修复 辣椒精 番茄红素 种植成本 价格底部 成功生物投资 主页修复 成长 FDA政策 期权 国内跟进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该对话中，方正实验渡商行的代表对晨光生物的投资机会进行了全面分析。首先回顾了晨光生物自2019年四季度至2022年三季度，连续12个季度实现20%的同比成长，随后因价格周期及生产成本问题，业绩出现波动。随后，深入分析了晨光生物凭借植物提取技术生产食品添加剂的长期替代趋势，强调了公司在价格波动、销量增长及市场份额提升方面的表现。特别指出，美国FDA禁用某些合成色素对晨光生物产生正面影响，预示着天然色素需求增加，有望为晨光生物带来显著业绩增长。同时，讨论了晨光生物通过调整价格策略、实施股票回购等措施，增强公司价值的策略。最后，强调了晨光生物的投资潜力，诚邀投资者进一步探讨合作机会。</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晨光生物业绩复苏与增长潜力分析</w:t>
      </w:r>
    </w:p>
    <w:p>
      <w:r>
        <w:rPr>
          <w:rFonts w:ascii="等线(中文正文)" w:hAnsi="等线(中文正文)" w:cs="等线(中文正文)" w:eastAsia="等线(中文正文)"/>
          <w:b w:val="false"/>
          <w:i w:val="false"/>
          <w:sz w:val="20"/>
        </w:rPr>
        <w:t>晨光生物通过植物提取技术生产食品添加剂，经历20年价格周期波动后，25年业绩显著回升，净利润接近3.7亿。公司产品价格触底，预期未来将开启顺周期涨价，同时通过定制化产品、品类扩充及海外种植降低成本，有望超越4.8亿业绩高点，实现稳定增长。</w:t>
      </w:r>
    </w:p>
    <w:p>
      <w:r>
        <w:rPr>
          <w:rFonts w:ascii="等线(中文正文)" w:hAnsi="等线(中文正文)" w:cs="等线(中文正文)" w:eastAsia="等线(中文正文)"/>
          <w:b w:val="false"/>
          <w:i w:val="false"/>
          <w:sz w:val="20"/>
        </w:rPr>
        <w:t/>
      </w:r>
    </w:p>
    <w:p>
      <w:pPr>
        <w:pStyle w:val="ab"/>
        <w:numPr>
          <w:numId w:val="2"/>
        </w:numPr>
      </w:pPr>
      <w:r>
        <w:t>04:18 公司产品提价预期与周期分析</w:t>
      </w:r>
    </w:p>
    <w:p>
      <w:r>
        <w:rPr>
          <w:rFonts w:ascii="等线(中文正文)" w:hAnsi="等线(中文正文)" w:cs="等线(中文正文)" w:eastAsia="等线(中文正文)"/>
          <w:b w:val="false"/>
          <w:i w:val="false"/>
          <w:sz w:val="20"/>
        </w:rPr>
        <w:t>对话围绕公司主要产品如辣椒红、叶黄素等的提价预期展开，分析了农产品特性、成本加成定价模式及市场供需变化。指出辣椒红价格从低谷回升，叶黄素价格双位数提升，棉籽业务成本下降而产品价格持平或上升。强调提价周期信号的重要性，预计三四季度提价可能性高，对业绩有正向影响。</w:t>
      </w:r>
    </w:p>
    <w:p>
      <w:r>
        <w:rPr>
          <w:rFonts w:ascii="等线(中文正文)" w:hAnsi="等线(中文正文)" w:cs="等线(中文正文)" w:eastAsia="等线(中文正文)"/>
          <w:b w:val="false"/>
          <w:i w:val="false"/>
          <w:sz w:val="20"/>
        </w:rPr>
        <w:t/>
      </w:r>
    </w:p>
    <w:p>
      <w:pPr>
        <w:pStyle w:val="ab"/>
        <w:numPr>
          <w:numId w:val="3"/>
        </w:numPr>
      </w:pPr>
      <w:r>
        <w:t>08:02 FDA禁用合成色素：天然色素市场迎来机遇</w:t>
      </w:r>
    </w:p>
    <w:p>
      <w:r>
        <w:rPr>
          <w:rFonts w:ascii="等线(中文正文)" w:hAnsi="等线(中文正文)" w:cs="等线(中文正文)" w:eastAsia="等线(中文正文)"/>
          <w:b w:val="false"/>
          <w:i w:val="false"/>
          <w:sz w:val="20"/>
        </w:rPr>
        <w:t>美国FDA计划淘汰九种石油基合成色素，转向天然色素替代，预计2027年底完成。此举将显著扩大天然色素市场，尤其是红色和黄色色素，晨光生物等企业有望受益。国内食品安全环境也可能推动类似变革，加速天然食品添加剂的普及。</w:t>
      </w:r>
    </w:p>
    <w:p>
      <w:r>
        <w:rPr>
          <w:rFonts w:ascii="等线(中文正文)" w:hAnsi="等线(中文正文)" w:cs="等线(中文正文)" w:eastAsia="等线(中文正文)"/>
          <w:b w:val="false"/>
          <w:i w:val="false"/>
          <w:sz w:val="20"/>
        </w:rPr>
        <w:t/>
      </w:r>
    </w:p>
    <w:p>
      <w:pPr>
        <w:pStyle w:val="ab"/>
        <w:numPr>
          <w:numId w:val="4"/>
        </w:numPr>
      </w:pPr>
      <w:r>
        <w:t>11:09 公司价值被认可：回购计划与股价上涨分析</w:t>
      </w:r>
    </w:p>
    <w:p>
      <w:r>
        <w:rPr>
          <w:rFonts w:ascii="等线(中文正文)" w:hAnsi="等线(中文正文)" w:cs="等线(中文正文)" w:eastAsia="等线(中文正文)"/>
          <w:b w:val="false"/>
          <w:i w:val="false"/>
          <w:sz w:val="20"/>
        </w:rPr>
        <w:t>对话中提到公司经历股价低谷后，通过大规模回购展现对自身价值的信心，股价随行业修复呈现上涨趋势。当前股价接近深度价值区间，且可能迎来产品涨价，下半年预期催化因素增强，当前是值得关注的投资节点。</w:t>
      </w:r>
    </w:p>
    <w:p>
      <w:r>
        <w:rPr>
          <w:rFonts w:ascii="等线(中文正文)" w:hAnsi="等线(中文正文)" w:cs="等线(中文正文)" w:eastAsia="等线(中文正文)"/>
          <w:b w:val="false"/>
          <w:i w:val="false"/>
          <w:sz w:val="20"/>
        </w:rPr>
        <w:t/>
      </w:r>
    </w:p>
    <w:p>
      <w:pPr>
        <w:pStyle w:val="a7"/>
      </w:pPr>
      <w:r>
        <w:t>发言总结</w:t>
      </w:r>
    </w:p>
    <w:p>
      <w:pPr>
        <w:pStyle w:val="ab"/>
        <w:numPr>
          <w:numId w:val="5"/>
        </w:numPr>
      </w:pPr>
      <w:r>
        <w:t>发言人1</w:t>
      </w:r>
    </w:p>
    <w:p>
      <w:r>
        <w:rPr>
          <w:rFonts w:ascii="等线(中文正文)" w:hAnsi="等线(中文正文)" w:cs="等线(中文正文)" w:eastAsia="等线(中文正文)"/>
          <w:b w:val="false"/>
          <w:i w:val="false"/>
          <w:sz w:val="20"/>
        </w:rPr>
        <w:t>他首先介绍了会议的基本情况，强调所有参会者应保持静音，并提醒发言内容不构成投资建议，未经方正证券许可不得录音或传播。随后，他深入分析了晨光生物的投资机会，指出公司曾连续12个季度实现20%的同比增长，尽管业绩后有所波动，销量持续增长，产品价格亦处于上涨区间，尤其在疫情影响下价格涨幅显著。然而，公司随后经历价格周期向下的阶段，20年兔业务遭受大幅亏损。他通过分析指出，尽管面临挑战，但晨光生物通过调整和优化，未来业绩有望稳定增长，并重新开启涨价场景。特别提到了美国FDA对合成色素禁用政策可能带来的正面影响，预计这将推动天然色素需求，为晨光生物带来重大机遇。他总结认为，晨光生物当前是一个值得关注的投资机会，公司通过回购计划体现了对自身价值的认可，目前股价处于相对较低的深度价值区间，建议投资者关注。最后，他感谢投资者的聆听，并提供了进一步交流的渠道。</w:t>
      </w:r>
    </w:p>
    <w:p>
      <w:r>
        <w:rPr>
          <w:rFonts w:ascii="等线(中文正文)" w:hAnsi="等线(中文正文)" w:cs="等线(中文正文)" w:eastAsia="等线(中文正文)"/>
          <w:b w:val="false"/>
          <w:i w:val="false"/>
          <w:sz w:val="20"/>
        </w:rPr>
        <w:t/>
      </w:r>
    </w:p>
    <w:p>
      <w:pPr>
        <w:pStyle w:val="a7"/>
      </w:pPr>
      <w:r>
        <w:t>要点回顾</w:t>
      </w:r>
    </w:p>
    <w:p>
      <w:pPr>
        <w:pStyle w:val="ab"/>
      </w:pPr>
      <w:r>
        <w:t>晨光生物在过去几年的业绩表现如何？</w:t>
      </w:r>
    </w:p>
    <w:p>
      <w:r>
        <w:rPr>
          <w:rFonts w:ascii="等线(中文正文)" w:hAnsi="等线(中文正文)" w:cs="等线(中文正文)" w:eastAsia="等线(中文正文)"/>
          <w:b w:val="false"/>
          <w:i w:val="false"/>
          <w:sz w:val="20"/>
        </w:rPr>
        <w:t>发言人1：晨光生物在19年四季度到2年三季度期间，连续12个季度实现了20%的同比成长，这一阶段的增长主要得益于量价提升。尽管之后公司业绩出现波动，但销量依然保持增长，且公司主要产品价格也在涨价区间，其中部分品种因疫情等因素涨价幅度较大。在价格周期向下阶段，尤其是20年，公司面临较大亏损，主要是由于民族产品行情受大豆产品影响导致价格大幅下降，同时采购成本无法等比例下调以及新产能扩建带来的固定成本压力，加上期货操作问题，共同导致了当年业绩回调。</w:t>
      </w:r>
    </w:p>
    <w:p>
      <w:r>
        <w:rPr>
          <w:rFonts w:ascii="等线(中文正文)" w:hAnsi="等线(中文正文)" w:cs="等线(中文正文)" w:eastAsia="等线(中文正文)"/>
          <w:b w:val="false"/>
          <w:i w:val="false"/>
          <w:sz w:val="20"/>
        </w:rPr>
        <w:t/>
      </w:r>
    </w:p>
    <w:p>
      <w:pPr>
        <w:pStyle w:val="ab"/>
      </w:pPr>
      <w:r>
        <w:t>晨光生物在产品端和成本控制方面有哪些动态？</w:t>
      </w:r>
    </w:p>
    <w:p>
      <w:r>
        <w:rPr>
          <w:rFonts w:ascii="等线(中文正文)" w:hAnsi="等线(中文正文)" w:cs="等线(中文正文)" w:eastAsia="等线(中文正文)"/>
          <w:b w:val="false"/>
          <w:i w:val="false"/>
          <w:sz w:val="20"/>
        </w:rPr>
        <w:t>发言人1：晨光生物在产品端持续强化定制化产品，如辣椒红和辣椒精占比已超过15%，并不断扩充品类，如甜菊糖、花椒提取物、水肥激素等，这些鸡肋产品近年来表现出了不错的成长性。同时，公司在修复之前业绩缺口的过程中，通过增加量和新产品增长已展现出恢复潜力，预计将超过之前4.8亿的业绩高点。在成本控制方面，公司加强海外种植以降低原材料成本，并通过持续发展海外种植来进一步降低成本。</w:t>
      </w:r>
    </w:p>
    <w:p>
      <w:r>
        <w:rPr>
          <w:rFonts w:ascii="等线(中文正文)" w:hAnsi="等线(中文正文)" w:cs="等线(中文正文)" w:eastAsia="等线(中文正文)"/>
          <w:b w:val="false"/>
          <w:i w:val="false"/>
          <w:sz w:val="20"/>
        </w:rPr>
        <w:t/>
      </w:r>
    </w:p>
    <w:p>
      <w:pPr>
        <w:pStyle w:val="ab"/>
      </w:pPr>
      <w:r>
        <w:t>晨光生物在2024年的情况如何，有哪些关键变化？</w:t>
      </w:r>
    </w:p>
    <w:p>
      <w:r>
        <w:rPr>
          <w:rFonts w:ascii="等线(中文正文)" w:hAnsi="等线(中文正文)" w:cs="等线(中文正文)" w:eastAsia="等线(中文正文)"/>
          <w:b w:val="false"/>
          <w:i w:val="false"/>
          <w:sz w:val="20"/>
        </w:rPr>
        <w:t>发言人1：在2024年，晨光生物通过积累的暴涨压力实现了业绩超量的出境，全年净利润降至接近4.8亿的低基数，其中棉子业务的影响尤为显著，从之前贡献约1亿净利润变为净亏损1.5亿。不过，2025年免子业务利润实现修复，全年贡献净利润约7000万，使得公司全年规模净利润回到接近3.7亿的水平。此外，公司在磁吸产品价格压力得到充分释放，比如辣椒红、辣椒精和叶黄素等产品价格均处于价格周期底部，而农产品的种植成本约束决定了其价格长期不会无限度下降，后续有望向上修复。</w:t>
      </w:r>
    </w:p>
    <w:p>
      <w:r>
        <w:rPr>
          <w:rFonts w:ascii="等线(中文正文)" w:hAnsi="等线(中文正文)" w:cs="等线(中文正文)" w:eastAsia="等线(中文正文)"/>
          <w:b w:val="false"/>
          <w:i w:val="false"/>
          <w:sz w:val="20"/>
        </w:rPr>
        <w:t/>
      </w:r>
    </w:p>
    <w:p>
      <w:pPr>
        <w:pStyle w:val="ab"/>
      </w:pPr>
      <w:r>
        <w:t>晨光生物在量上的增长逻辑是怎样的？</w:t>
      </w:r>
    </w:p>
    <w:p>
      <w:r>
        <w:rPr>
          <w:rFonts w:ascii="等线(中文正文)" w:hAnsi="等线(中文正文)" w:cs="等线(中文正文)" w:eastAsia="等线(中文正文)"/>
          <w:b w:val="false"/>
          <w:i w:val="false"/>
          <w:sz w:val="20"/>
        </w:rPr>
        <w:t>发言人1：晨光生物在量上有一个长期增长的逻辑，并且正在兑现。由于价格调整带来的相对低价，公司在量上近两年表现出显著的短期增长，市场份额整体提升也得到了明显提速。随着基础叠加之后价格上行预期增强，特别是在免值业务上预计能够维持稳定，不会重现20年的极端情况，公司将风险敞口全面收紧，并积极寻找机会转为出表。综合来看，公司未来的业绩稳定性将得到较好保障，并有望开启新一轮顺周期涨价场景。</w:t>
      </w:r>
    </w:p>
    <w:p>
      <w:r>
        <w:rPr>
          <w:rFonts w:ascii="等线(中文正文)" w:hAnsi="等线(中文正文)" w:cs="等线(中文正文)" w:eastAsia="等线(中文正文)"/>
          <w:b w:val="false"/>
          <w:i w:val="false"/>
          <w:sz w:val="20"/>
        </w:rPr>
        <w:t/>
      </w:r>
    </w:p>
    <w:p>
      <w:pPr>
        <w:pStyle w:val="ab"/>
      </w:pPr>
      <w:r>
        <w:t>关于晨光生物提价的时间点，市场有何关注？</w:t>
      </w:r>
    </w:p>
    <w:p>
      <w:r>
        <w:rPr>
          <w:rFonts w:ascii="等线(中文正文)" w:hAnsi="等线(中文正文)" w:cs="等线(中文正文)" w:eastAsia="等线(中文正文)"/>
          <w:b w:val="false"/>
          <w:i w:val="false"/>
          <w:sz w:val="20"/>
        </w:rPr>
        <w:t>发言人1：市场非常关注晨光生物的具体提价时间。由于公司的原材料具有农产品特性，每季度有固定的种植和采收周期，这决定了公司季产年销的经营特点。在原料集中采收时期，公司通常能锁定全年生产成本，而在正常成本加成定价模式下，产品价格也基本确定下来。公司大部分产品在三四季度进入采购季，即从国庆开始，新一季产品的提价情况会逐渐显现。如果原料新一价格有明显变化，那通常会在产目前一原料的经济价格上有所体现。因此，我们将进行前瞻性的跟踪分析。</w:t>
      </w:r>
    </w:p>
    <w:p>
      <w:r>
        <w:rPr>
          <w:rFonts w:ascii="等线(中文正文)" w:hAnsi="等线(中文正文)" w:cs="等线(中文正文)" w:eastAsia="等线(中文正文)"/>
          <w:b w:val="false"/>
          <w:i w:val="false"/>
          <w:sz w:val="20"/>
        </w:rPr>
        <w:t/>
      </w:r>
    </w:p>
    <w:p>
      <w:pPr>
        <w:pStyle w:val="ab"/>
      </w:pPr>
      <w:r>
        <w:t>目前色素辣椒的价格情况如何，以及对未来提价有何预期？</w:t>
      </w:r>
    </w:p>
    <w:p>
      <w:r>
        <w:rPr>
          <w:rFonts w:ascii="等线(中文正文)" w:hAnsi="等线(中文正文)" w:cs="等线(中文正文)" w:eastAsia="等线(中文正文)"/>
          <w:b w:val="false"/>
          <w:i w:val="false"/>
          <w:sz w:val="20"/>
        </w:rPr>
        <w:t>发言人1：当前色素辣椒的价格已从夏季初的六年以来最低水平上升至中间水平，与2024年夏季相比略低个位数。虽然农产品价格与历史年份不一定一比一对应，且存在大季和财报季错期的影响，但新一期四个辣椒对应到辣椒红产品有提价的可能性。此外，叶黄素价格经过几年的模拟过程后，在去年底公司带头提价，价格有双位数提高，并且在海外市场有进一步提升空间。</w:t>
      </w:r>
    </w:p>
    <w:p>
      <w:r>
        <w:rPr>
          <w:rFonts w:ascii="等线(中文正文)" w:hAnsi="等线(中文正文)" w:cs="等线(中文正文)" w:eastAsia="等线(中文正文)"/>
          <w:b w:val="false"/>
          <w:i w:val="false"/>
          <w:sz w:val="20"/>
        </w:rPr>
        <w:t/>
      </w:r>
    </w:p>
    <w:p>
      <w:pPr>
        <w:pStyle w:val="ab"/>
      </w:pPr>
      <w:r>
        <w:t>对于叶黄素和棉籽业务的发展及利润空间情况怎样？</w:t>
      </w:r>
    </w:p>
    <w:p>
      <w:r>
        <w:rPr>
          <w:rFonts w:ascii="等线(中文正文)" w:hAnsi="等线(中文正文)" w:cs="等线(中文正文)" w:eastAsia="等线(中文正文)"/>
          <w:b w:val="false"/>
          <w:i w:val="false"/>
          <w:sz w:val="20"/>
        </w:rPr>
        <w:t>发言人1：叶黄素由于种植面积持续减少和供需缺口，虽然行业内库存较多，但价格仍处于模拟状态。从去年底开始，公司已进行提价，叶黄素价格有明显上涨。棉籽业务方面，通过跟踪原料棉、棉籽及其加工产品价格，测算出加工业务利润空间。目前棉籽价格低于去年同期，采购成本同比小幅下降，若此价格关系持续，将对公司下一季度棉籽业务产生正向影响。</w:t>
      </w:r>
    </w:p>
    <w:p>
      <w:r>
        <w:rPr>
          <w:rFonts w:ascii="等线(中文正文)" w:hAnsi="等线(中文正文)" w:cs="等线(中文正文)" w:eastAsia="等线(中文正文)"/>
          <w:b w:val="false"/>
          <w:i w:val="false"/>
          <w:sz w:val="20"/>
        </w:rPr>
        <w:t/>
      </w:r>
    </w:p>
    <w:p>
      <w:pPr>
        <w:pStyle w:val="ab"/>
      </w:pPr>
      <w:r>
        <w:t>辣椒精的价格走势及对公司提价策略的影响是什么？</w:t>
      </w:r>
    </w:p>
    <w:p>
      <w:r>
        <w:rPr>
          <w:rFonts w:ascii="等线(中文正文)" w:hAnsi="等线(中文正文)" w:cs="等线(中文正文)" w:eastAsia="等线(中文正文)"/>
          <w:b w:val="false"/>
          <w:i w:val="false"/>
          <w:sz w:val="20"/>
        </w:rPr>
        <w:t>发言人1：辣椒精受种植回归影响，目前无法高频跟踪云南魔鬼椒价格，但从整体运营情况看，辣椒丁价格相较于印度辣椒即使在未涨价年份也处于最低或接近最低水平，云南辣椒种植收益压力较大，因此后续价格向上提升是明确的。预计这一季到三四季度会兑现提价，以辣椒红为例，每年提价10%可以达到较高位置。</w:t>
      </w:r>
    </w:p>
    <w:p>
      <w:r>
        <w:rPr>
          <w:rFonts w:ascii="等线(中文正文)" w:hAnsi="等线(中文正文)" w:cs="等线(中文正文)" w:eastAsia="等线(中文正文)"/>
          <w:b w:val="false"/>
          <w:i w:val="false"/>
          <w:sz w:val="20"/>
        </w:rPr>
        <w:t/>
      </w:r>
    </w:p>
    <w:p>
      <w:pPr>
        <w:pStyle w:val="ab"/>
      </w:pPr>
      <w:r>
        <w:t>美国FDA禁用国内合成色素事件对公司业绩增长的影响如何？</w:t>
      </w:r>
    </w:p>
    <w:p>
      <w:r>
        <w:rPr>
          <w:rFonts w:ascii="等线(中文正文)" w:hAnsi="等线(中文正文)" w:cs="等线(中文正文)" w:eastAsia="等线(中文正文)"/>
          <w:b w:val="false"/>
          <w:i w:val="false"/>
          <w:sz w:val="20"/>
        </w:rPr>
        <w:t>发言人1：美国FDA计划逐步淘汰九种石油基合成色素的使用，预计在2027年底完成，这将促使行业储备新配方并进行检验，尽管时间上存在不确定性，但确定性的是存在大约9亿美元的视频着色剂市场空间可能被天然色素替代，这将带来显著的增长机会，尤其是晨光生物的辣椒红色素和番茄红素产品。</w:t>
      </w:r>
    </w:p>
    <w:p>
      <w:r>
        <w:rPr>
          <w:rFonts w:ascii="等线(中文正文)" w:hAnsi="等线(中文正文)" w:cs="等线(中文正文)" w:eastAsia="等线(中文正文)"/>
          <w:b w:val="false"/>
          <w:i w:val="false"/>
          <w:sz w:val="20"/>
        </w:rPr>
        <w:t/>
      </w:r>
    </w:p>
    <w:p>
      <w:pPr>
        <w:pStyle w:val="ab"/>
      </w:pPr>
      <w:r>
        <w:t>国内食品安全环境对天然色素替代人工色素的影响可能是什么？</w:t>
      </w:r>
    </w:p>
    <w:p>
      <w:r>
        <w:rPr>
          <w:rFonts w:ascii="等线(中文正文)" w:hAnsi="等线(中文正文)" w:cs="等线(中文正文)" w:eastAsia="等线(中文正文)"/>
          <w:b w:val="false"/>
          <w:i w:val="false"/>
          <w:sz w:val="20"/>
        </w:rPr>
        <w:t>发言人1：国内食品安全和健康议题敏感，可能导致国家立法跟进美国的做法，虽然过程可能漫长，但在自媒体时代下相关话题成为热点的可能性存在，从而加速国内天然食品添加剂对人工添加剂的替代进程，这对晨光生物的投资机会是正面的，看好主业修复、成长及FDA政策催化带来的潜在期权价值。</w:t>
      </w:r>
    </w:p>
    <w:p>
      <w:r>
        <w:rPr>
          <w:rFonts w:ascii="等线(中文正文)" w:hAnsi="等线(中文正文)" w:cs="等线(中文正文)" w:eastAsia="等线(中文正文)"/>
          <w:b w:val="false"/>
          <w:i w:val="false"/>
          <w:sz w:val="20"/>
        </w:rPr>
        <w:t/>
      </w:r>
    </w:p>
    <w:p>
      <w:pPr>
        <w:pStyle w:val="ab"/>
      </w:pPr>
      <w:r>
        <w:t>公司回购计划以及当前股价位置如何？</w:t>
      </w:r>
    </w:p>
    <w:p>
      <w:r>
        <w:rPr>
          <w:rFonts w:ascii="等线(中文正文)" w:hAnsi="等线(中文正文)" w:cs="等线(中文正文)" w:eastAsia="等线(中文正文)"/>
          <w:b w:val="false"/>
          <w:i w:val="false"/>
          <w:sz w:val="20"/>
        </w:rPr>
        <w:t>发言人1：公司曾多次启动回购计划，表现出对自身价值的认可和维护。目前股价相较于年初推荐时的位置有所回调，但仍然低于业绩调整低谷时的价格。尽管推荐逻辑不变，但催化集中在下半年，行情可能出现风格切换，当前节点值得重视。随着涨价预期增强，公司股价有望进一步上涨。</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2026-08-03T14:40:30Z</dcterms:created>
  <dc:creator>Apache POI</dc:creator>
</cp:coreProperties>
</file>