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财通宏观 x 永安期货：碳酸锂后市展望 260729_导读</w:t>
      </w:r>
    </w:p>
    <w:p>
      <w:pPr>
        <w:pStyle w:val="a0"/>
        <w:jc w:val="center"/>
      </w:pPr>
      <w:r>
        <w:t>2026年07月29日 22:18</w:t>
      </w:r>
    </w:p>
    <w:p>
      <w:pPr>
        <w:pStyle w:val="a7"/>
      </w:pPr>
      <w:r>
        <w:t>关键词</w:t>
      </w:r>
    </w:p>
    <w:p>
      <w:r>
        <w:rPr>
          <w:rFonts w:ascii="等线(中文正文)" w:hAnsi="等线(中文正文)" w:cs="等线(中文正文)" w:eastAsia="等线(中文正文)"/>
          <w:b w:val="false"/>
          <w:i w:val="false"/>
          <w:sz w:val="20"/>
        </w:rPr>
        <w:t xml:space="preserve">碳酸锂 供需 储能 政策补贴 期货 现货 去库 价格 预期 宁德 津巴布韦 矿端 需求 估值 产能 股期联动 产量 库存 锂辉石 排产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碳酸锂市场近期表现出供需基本面的复杂情况，自七月份以来，碳酸锂价格整体趋于弱势，这与现货端的去库存情况存在不匹配现象。市场担忧储能领域政策补贴退坡可能带来的需求增速放缓，以及矿山资本开支增加等因素对市场的潜在影响。宏观经济情绪的转弱加剧了对供需矛盾的担忧，但分析认为当前价格下跌更多是由于估值压力而非绝对下降趋势。碳酸锂期货和股票市场参与度高，政策和全球能源价格波动对其产生影响。尽管面临锂矿供应、政策变化等不确定性，碳酸锂市场在储能和新能源汽车领域仍显现出强劲需求，显示出了市场韧性。未来价格走势将受多种复杂因素影响，包括政策变化、供需情况及宏观经济环境，需要持续关注。</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碳酸锂市场行情分析与未来展望</w:t>
      </w:r>
    </w:p>
    <w:p>
      <w:r>
        <w:rPr>
          <w:rFonts w:ascii="等线(中文正文)" w:hAnsi="等线(中文正文)" w:cs="等线(中文正文)" w:eastAsia="等线(中文正文)"/>
          <w:b w:val="false"/>
          <w:i w:val="false"/>
          <w:sz w:val="20"/>
        </w:rPr>
        <w:t>会议分享了碳酸锂市场近期的行情变化，重点讨论了2027年储能政策补贴退坡导致的需求增速放缓担忧，以及矿山资本开支增加和政策宽松对供需格局的影响。分析指出，当前下跌更多是估值压力，而非绝对下降趋势。2027年供需变化幅度大，市场预期从过剩到紧平衡不一，需关注宏观情绪和实体企业反馈。</w:t>
      </w:r>
    </w:p>
    <w:p>
      <w:r>
        <w:rPr>
          <w:rFonts w:ascii="等线(中文正文)" w:hAnsi="等线(中文正文)" w:cs="等线(中文正文)" w:eastAsia="等线(中文正文)"/>
          <w:b w:val="false"/>
          <w:i w:val="false"/>
          <w:sz w:val="20"/>
        </w:rPr>
        <w:t/>
      </w:r>
    </w:p>
    <w:p>
      <w:pPr>
        <w:pStyle w:val="ab"/>
        <w:numPr>
          <w:numId w:val="2"/>
        </w:numPr>
      </w:pPr>
      <w:r>
        <w:t>04:26 2027年供需平衡分析：储能与矿产的不确定性</w:t>
      </w:r>
    </w:p>
    <w:p>
      <w:r>
        <w:rPr>
          <w:rFonts w:ascii="等线(中文正文)" w:hAnsi="等线(中文正文)" w:cs="等线(中文正文)" w:eastAsia="等线(中文正文)"/>
          <w:b w:val="false"/>
          <w:i w:val="false"/>
          <w:sz w:val="20"/>
        </w:rPr>
        <w:t>讨论了2027年供需平衡的可见度较低，主要受海外储能市场强劲趋势、国内政策变化、矿产供应恢复不及预期等因素影响。2026年下半年供需错配明显，但预计下半年整体去库幅度有保证。尼日利亚等非洲地区的矿产扩展速度和供应端的不确定性成为关键。</w:t>
      </w:r>
    </w:p>
    <w:p>
      <w:r>
        <w:rPr>
          <w:rFonts w:ascii="等线(中文正文)" w:hAnsi="等线(中文正文)" w:cs="等线(中文正文)" w:eastAsia="等线(中文正文)"/>
          <w:b w:val="false"/>
          <w:i w:val="false"/>
          <w:sz w:val="20"/>
        </w:rPr>
        <w:t/>
      </w:r>
    </w:p>
    <w:p>
      <w:pPr>
        <w:pStyle w:val="ab"/>
        <w:numPr>
          <w:numId w:val="3"/>
        </w:numPr>
      </w:pPr>
      <w:r>
        <w:t>11:52 碳酸锂市场供需矛盾与预期博弈分析</w:t>
      </w:r>
    </w:p>
    <w:p>
      <w:r>
        <w:rPr>
          <w:rFonts w:ascii="等线(中文正文)" w:hAnsi="等线(中文正文)" w:cs="等线(中文正文)" w:eastAsia="等线(中文正文)"/>
          <w:b w:val="false"/>
          <w:i w:val="false"/>
          <w:sz w:val="20"/>
        </w:rPr>
        <w:t>对话深入探讨了碳酸锂市场中现货与期货价格的分歧，指出当前市场主要受资金持货意愿和远期供需担忧影响。分析了现货市场因供需错位引发的产业矛盾，以及预期对市场情绪的主导作用。强调了现货矛盾加剧时，现货与期货双主力可能带来的市场变化，并指出股票与商品价格联动效应在特定条件下的表现。整体策略建议关注市场情绪变化，适时调整期货多头头寸。</w:t>
      </w:r>
    </w:p>
    <w:p>
      <w:r>
        <w:rPr>
          <w:rFonts w:ascii="等线(中文正文)" w:hAnsi="等线(中文正文)" w:cs="等线(中文正文)" w:eastAsia="等线(中文正文)"/>
          <w:b w:val="false"/>
          <w:i w:val="false"/>
          <w:sz w:val="20"/>
        </w:rPr>
        <w:t/>
      </w:r>
    </w:p>
    <w:p>
      <w:pPr>
        <w:pStyle w:val="ab"/>
        <w:numPr>
          <w:numId w:val="4"/>
        </w:numPr>
      </w:pPr>
      <w:r>
        <w:t>18:11 锂矿供需分析：下半年预期恢复与需求韧性</w:t>
      </w:r>
    </w:p>
    <w:p>
      <w:r>
        <w:rPr>
          <w:rFonts w:ascii="等线(中文正文)" w:hAnsi="等线(中文正文)" w:cs="等线(中文正文)" w:eastAsia="等线(中文正文)"/>
          <w:b w:val="false"/>
          <w:i w:val="false"/>
          <w:sz w:val="20"/>
        </w:rPr>
        <w:t>讨论了锂辉石加工费、库存及开工率未达预期，预计九月后供应恢复，但八月需求强劲，尤其是铁锂电池超季节性生产，核心驱动力为储能市场增长，预示下半年需求韧性较强。</w:t>
      </w:r>
    </w:p>
    <w:p>
      <w:r>
        <w:rPr>
          <w:rFonts w:ascii="等线(中文正文)" w:hAnsi="等线(中文正文)" w:cs="等线(中文正文)" w:eastAsia="等线(中文正文)"/>
          <w:b w:val="false"/>
          <w:i w:val="false"/>
          <w:sz w:val="20"/>
        </w:rPr>
        <w:t/>
      </w:r>
    </w:p>
    <w:p>
      <w:pPr>
        <w:pStyle w:val="ab"/>
        <w:numPr>
          <w:numId w:val="5"/>
        </w:numPr>
      </w:pPr>
      <w:r>
        <w:t>23:30 新能源汽车及储能市场下半年展望</w:t>
      </w:r>
    </w:p>
    <w:p>
      <w:r>
        <w:rPr>
          <w:rFonts w:ascii="等线(中文正文)" w:hAnsi="等线(中文正文)" w:cs="等线(中文正文)" w:eastAsia="等线(中文正文)"/>
          <w:b w:val="false"/>
          <w:i w:val="false"/>
          <w:sz w:val="20"/>
        </w:rPr>
        <w:t>对话围绕新能源汽车及储能市场的需求分析展开，指出尽管国内乘用车零售销量受补贴方式变化影响，但预计下半年销量韧性可保，尤其在新车车型数量较多的背景下。新能源汽车出口表现强劲，储能领域中标和招标容量显著增长。单车带电量变化支撑电池需求，预计同比增速平稳。商用车方面，能源价格波动支撑新能源车渗透率增长。储能市场上半年超预期，预计明年增速虽受补贴退坡影响，但海外占比提升将部分抵消负面影响。</w:t>
      </w:r>
    </w:p>
    <w:p>
      <w:r>
        <w:rPr>
          <w:rFonts w:ascii="等线(中文正文)" w:hAnsi="等线(中文正文)" w:cs="等线(中文正文)" w:eastAsia="等线(中文正文)"/>
          <w:b w:val="false"/>
          <w:i w:val="false"/>
          <w:sz w:val="20"/>
        </w:rPr>
        <w:t/>
      </w:r>
    </w:p>
    <w:p>
      <w:pPr>
        <w:pStyle w:val="ab"/>
        <w:numPr>
          <w:numId w:val="6"/>
        </w:numPr>
      </w:pPr>
      <w:r>
        <w:t>29:02 碳酸锂供需分析与库存去化趋势</w:t>
      </w:r>
    </w:p>
    <w:p>
      <w:r>
        <w:rPr>
          <w:rFonts w:ascii="等线(中文正文)" w:hAnsi="等线(中文正文)" w:cs="等线(中文正文)" w:eastAsia="等线(中文正文)"/>
          <w:b w:val="false"/>
          <w:i w:val="false"/>
          <w:sz w:val="20"/>
        </w:rPr>
        <w:t>对话深入探讨了碳酸锂的供需平衡与库存去化情况，指出尽管整体库存水平在减少，但去化幅度不足以显著改善市场状况。特别强调了7月份供需错配导致的明显去库现象，以及需求端超预期增长对去库速度的影响。未来，即使在9月和10月可能面临供应恢复的压力，预计11月去库幅度仍将持续。对于2027年的供需情况，由于增速的不确定性，市场持谨慎态度。最后，分析了碳酸锂资源开采特性对价格长期溢价的影响，认为短期内存在供需错配带来的投资机会。</w:t>
      </w:r>
    </w:p>
    <w:p>
      <w:r>
        <w:rPr>
          <w:rFonts w:ascii="等线(中文正文)" w:hAnsi="等线(中文正文)" w:cs="等线(中文正文)" w:eastAsia="等线(中文正文)"/>
          <w:b w:val="false"/>
          <w:i w:val="false"/>
          <w:sz w:val="20"/>
        </w:rPr>
        <w:t/>
      </w:r>
    </w:p>
    <w:p>
      <w:pPr>
        <w:pStyle w:val="ab"/>
        <w:numPr>
          <w:numId w:val="7"/>
        </w:numPr>
      </w:pPr>
      <w:r>
        <w:t>36:52 碳酸锂市场供需分析与价格趋势预测</w:t>
      </w:r>
    </w:p>
    <w:p>
      <w:r>
        <w:rPr>
          <w:rFonts w:ascii="等线(中文正文)" w:hAnsi="等线(中文正文)" w:cs="等线(中文正文)" w:eastAsia="等线(中文正文)"/>
          <w:b w:val="false"/>
          <w:i w:val="false"/>
          <w:sz w:val="20"/>
        </w:rPr>
        <w:t>对话围绕碳酸锂市场展开，讨论了当前供需状况与未来价格走势。分析指出，尽管资源储量丰富，但新增供应受限于资本开支不足及政策环境影响。需求端担忧情绪升温，储能及光伏行业面临内卷化和补贴退坡挑战。对比上一轮周期，当前市场表现更为谨慎，预计需求拐点将由终端不及预期引发，价格高位难以持续。</w:t>
      </w:r>
    </w:p>
    <w:p>
      <w:r>
        <w:rPr>
          <w:rFonts w:ascii="等线(中文正文)" w:hAnsi="等线(中文正文)" w:cs="等线(中文正文)" w:eastAsia="等线(中文正文)"/>
          <w:b w:val="false"/>
          <w:i w:val="false"/>
          <w:sz w:val="20"/>
        </w:rPr>
        <w:t/>
      </w:r>
    </w:p>
    <w:p>
      <w:pPr>
        <w:pStyle w:val="ab"/>
        <w:numPr>
          <w:numId w:val="8"/>
        </w:numPr>
      </w:pPr>
      <w:r>
        <w:t>40:58 碳酸锂价格波动与市场预期分析</w:t>
      </w:r>
    </w:p>
    <w:p>
      <w:r>
        <w:rPr>
          <w:rFonts w:ascii="等线(中文正文)" w:hAnsi="等线(中文正文)" w:cs="等线(中文正文)" w:eastAsia="等线(中文正文)"/>
          <w:b w:val="false"/>
          <w:i w:val="false"/>
          <w:sz w:val="20"/>
        </w:rPr>
        <w:t>对话深入剖析了碳酸锂价格波动的驱动因素，从产业投机性转向资金推动的转变，以及二级市场悲观预期扭转的潜在路径。指出中长期供需变化、政策补贴、订单边际改善和供应端不确定性是影响股票定价的关键。现货当前主要起到支撑作用，而二级市场预期修正更多依赖于中长期变量变化。</w:t>
      </w:r>
    </w:p>
    <w:p>
      <w:r>
        <w:rPr>
          <w:rFonts w:ascii="等线(中文正文)" w:hAnsi="等线(中文正文)" w:cs="等线(中文正文)" w:eastAsia="等线(中文正文)"/>
          <w:b w:val="false"/>
          <w:i w:val="false"/>
          <w:sz w:val="20"/>
        </w:rPr>
        <w:t/>
      </w:r>
    </w:p>
    <w:p>
      <w:pPr>
        <w:pStyle w:val="ab"/>
        <w:numPr>
          <w:numId w:val="9"/>
        </w:numPr>
      </w:pPr>
      <w:r>
        <w:t>45:54 碳酸锂需求与锂电排产关系及市场预期分析</w:t>
      </w:r>
    </w:p>
    <w:p>
      <w:r>
        <w:rPr>
          <w:rFonts w:ascii="等线(中文正文)" w:hAnsi="等线(中文正文)" w:cs="等线(中文正文)" w:eastAsia="等线(中文正文)"/>
          <w:b w:val="false"/>
          <w:i w:val="false"/>
          <w:sz w:val="20"/>
        </w:rPr>
        <w:t>讨论了碳酸锂需求与锂电池排产的关系，指出近期消费税可能前置了部分需求，导致短期需求偏强，但终端数据增速不匹配。预计三季度后可能出现需求不及预期的情况，市场对于年底出口退税后的27年年初需求存在不确定性。抢装效应被认为对26合约和27合约价差有确定性帮助，但具体影响难以精确评估。</w:t>
      </w:r>
    </w:p>
    <w:p>
      <w:r>
        <w:rPr>
          <w:rFonts w:ascii="等线(中文正文)" w:hAnsi="等线(中文正文)" w:cs="等线(中文正文)" w:eastAsia="等线(中文正文)"/>
          <w:b w:val="false"/>
          <w:i w:val="false"/>
          <w:sz w:val="20"/>
        </w:rPr>
        <w:t/>
      </w:r>
    </w:p>
    <w:p>
      <w:pPr>
        <w:pStyle w:val="ab"/>
        <w:numPr>
          <w:numId w:val="10"/>
        </w:numPr>
      </w:pPr>
      <w:r>
        <w:t>48:22 碳酸锂复产预期与市场压制分析</w:t>
      </w:r>
    </w:p>
    <w:p>
      <w:r>
        <w:rPr>
          <w:rFonts w:ascii="等线(中文正文)" w:hAnsi="等线(中文正文)" w:cs="等线(中文正文)" w:eastAsia="等线(中文正文)"/>
          <w:b w:val="false"/>
          <w:i w:val="false"/>
          <w:sz w:val="20"/>
        </w:rPr>
        <w:t>对话围绕碳酸锂复产预期展开，指出代工厂开工不足，宁德复产进度慢于预期，市场对9月恢复满产持谨慎态度。同时，探讨了回收料和生姜料价格反弹对市场压制的可能性，强调产业持货意愿是关键。最后，提到宁德斯诺威开发进度需关注官方公告。</w:t>
      </w:r>
    </w:p>
    <w:p>
      <w:r>
        <w:rPr>
          <w:rFonts w:ascii="等线(中文正文)" w:hAnsi="等线(中文正文)" w:cs="等线(中文正文)" w:eastAsia="等线(中文正文)"/>
          <w:b w:val="false"/>
          <w:i w:val="false"/>
          <w:sz w:val="20"/>
        </w:rPr>
        <w:t/>
      </w:r>
    </w:p>
    <w:p>
      <w:pPr>
        <w:pStyle w:val="a7"/>
      </w:pPr>
      <w:r>
        <w:t>发言总结</w:t>
      </w:r>
    </w:p>
    <w:p>
      <w:pPr>
        <w:pStyle w:val="ab"/>
        <w:numPr>
          <w:numId w:val="11"/>
        </w:numPr>
      </w:pPr>
      <w:r>
        <w:t>发言人1</w:t>
      </w:r>
    </w:p>
    <w:p>
      <w:r>
        <w:rPr>
          <w:rFonts w:ascii="等线(中文正文)" w:hAnsi="等线(中文正文)" w:cs="等线(中文正文)" w:eastAsia="等线(中文正文)"/>
          <w:b w:val="false"/>
          <w:i w:val="false"/>
          <w:sz w:val="20"/>
        </w:rPr>
        <w:t>主持的会议主要分析了碳酸锂市场的现状与未来展望，特别邀请了韩建林老师深入探讨碳酸锂行情。会议首先回顾了自7月以来碳酸锂价格的弱势表现和现货市场与库存的不匹配问题。随后，他提出将从供需基本面和未来预期两个方面进行市场现状及预期的讲解，强调了碳酸锂作为期货和股票市场共同参与的品种，其交易策略和商品、股票市场的差异，并对当前市场矛盾、政策影响、储能市场的发展以及供需变化的预期进行了详细分析。报告指出，尽管存在政策补贴退坡、矿山资本开支、津巴布韦政策等因素带来的影响，但碳酸锂的需求韧性仍然存在，去库存幅度较高。对于中长期，他认为，碳酸锂资源开采和供应增长速度的不确定性可能加剧供需矛盾，影响价格走势。</w:t>
      </w:r>
    </w:p>
    <w:p>
      <w:r>
        <w:rPr>
          <w:rFonts w:ascii="等线(中文正文)" w:hAnsi="等线(中文正文)" w:cs="等线(中文正文)" w:eastAsia="等线(中文正文)"/>
          <w:b w:val="false"/>
          <w:i w:val="false"/>
          <w:sz w:val="20"/>
        </w:rPr>
        <w:t/>
      </w:r>
    </w:p>
    <w:p>
      <w:pPr>
        <w:pStyle w:val="a7"/>
      </w:pPr>
      <w:r>
        <w:t>要点回顾</w:t>
      </w:r>
    </w:p>
    <w:p>
      <w:pPr>
        <w:pStyle w:val="ab"/>
      </w:pPr>
      <w:r>
        <w:t>对于碳酸锂期货的行情下跌，您是如何看待的？</w:t>
      </w:r>
    </w:p>
    <w:p>
      <w:r>
        <w:rPr>
          <w:rFonts w:ascii="等线(中文正文)" w:hAnsi="等线(中文正文)" w:cs="等线(中文正文)" w:eastAsia="等线(中文正文)"/>
          <w:b w:val="false"/>
          <w:i w:val="false"/>
          <w:sz w:val="20"/>
        </w:rPr>
        <w:t>发言人1：我们认为此轮下跌更多是估值压力导致，并不认为形成了绝对的下降趋势或过剩局势。27年需求增速放缓主要体现在储能领域的中长期格局上，而上游矿端随着宁德超预期释放和政策干扰，市场对未来供需变化幅度预估较大，存在紧平衡到严重过剩的不同可能。</w:t>
      </w:r>
    </w:p>
    <w:p>
      <w:r>
        <w:rPr>
          <w:rFonts w:ascii="等线(中文正文)" w:hAnsi="等线(中文正文)" w:cs="等线(中文正文)" w:eastAsia="等线(中文正文)"/>
          <w:b w:val="false"/>
          <w:i w:val="false"/>
          <w:sz w:val="20"/>
        </w:rPr>
        <w:t/>
      </w:r>
    </w:p>
    <w:p>
      <w:pPr>
        <w:pStyle w:val="ab"/>
      </w:pPr>
      <w:r>
        <w:t>近期碳酸锂行情如何，存在哪些供需矛盾？</w:t>
      </w:r>
    </w:p>
    <w:p>
      <w:r>
        <w:rPr>
          <w:rFonts w:ascii="等线(中文正文)" w:hAnsi="等线(中文正文)" w:cs="等线(中文正文)" w:eastAsia="等线(中文正文)"/>
          <w:b w:val="false"/>
          <w:i w:val="false"/>
          <w:sz w:val="20"/>
        </w:rPr>
        <w:t>发言人1：自七月份以来，碳酸锂价格整体表现偏弱势，与现货端去库情况不匹配。当前的主要矛盾在于对未来储能领域政策补贴退坡后需求增速放缓的担忧，叠加宁德等矿山资本开支增加以及津巴布韦矿禁令逐渐解除导致的供应增加预期。</w:t>
      </w:r>
    </w:p>
    <w:p>
      <w:r>
        <w:rPr>
          <w:rFonts w:ascii="等线(中文正文)" w:hAnsi="等线(中文正文)" w:cs="等线(中文正文)" w:eastAsia="等线(中文正文)"/>
          <w:b w:val="false"/>
          <w:i w:val="false"/>
          <w:sz w:val="20"/>
        </w:rPr>
        <w:t/>
      </w:r>
    </w:p>
    <w:p>
      <w:pPr>
        <w:pStyle w:val="ab"/>
      </w:pPr>
      <w:r>
        <w:t>明年碳酸锂的需求预测和供应情况如何？</w:t>
      </w:r>
    </w:p>
    <w:p>
      <w:r>
        <w:rPr>
          <w:rFonts w:ascii="等线(中文正文)" w:hAnsi="等线(中文正文)" w:cs="等线(中文正文)" w:eastAsia="等线(中文正文)"/>
          <w:b w:val="false"/>
          <w:i w:val="false"/>
          <w:sz w:val="20"/>
        </w:rPr>
        <w:t>发言人1：明年需求实际增速难以预估，但海外储能叙事仍然强劲，尤其是考虑到能源价格波动和地缘政策风险。国内方面，随着电力市场化改革推进，各省份具体中标和排产情况将影响需求。矿端释放节奏虽超预期，但实际供应增长仍不确定，环评进度与实际产能释放空间尚不明朗。</w:t>
      </w:r>
    </w:p>
    <w:p>
      <w:r>
        <w:rPr>
          <w:rFonts w:ascii="等线(中文正文)" w:hAnsi="等线(中文正文)" w:cs="等线(中文正文)" w:eastAsia="等线(中文正文)"/>
          <w:b w:val="false"/>
          <w:i w:val="false"/>
          <w:sz w:val="20"/>
        </w:rPr>
        <w:t/>
      </w:r>
    </w:p>
    <w:p>
      <w:pPr>
        <w:pStyle w:val="ab"/>
      </w:pPr>
      <w:r>
        <w:t>对于金巴布韦和宁德的产量超预期情况，以及津巴布韦发运超预期回复的影响？</w:t>
      </w:r>
    </w:p>
    <w:p>
      <w:r>
        <w:rPr>
          <w:rFonts w:ascii="等线(中文正文)" w:hAnsi="等线(中文正文)" w:cs="等线(中文正文)" w:eastAsia="等线(中文正文)"/>
          <w:b w:val="false"/>
          <w:i w:val="false"/>
          <w:sz w:val="20"/>
        </w:rPr>
        <w:t>发言人1：金巴布韦和宁德产量超预期虽对市场有一定影响，但对27年初供需错配的影响仍较大。至于津巴布韦发运超预期回复，尽管对1月1日政策形成一定干扰，但明年供应增长可能要等到年底观察政府与锂矿企业博弈结果。总体而言，虽然短期内存在潜在增量，但新增产能及尼日利亚选矿场落地情况还需关注。</w:t>
      </w:r>
    </w:p>
    <w:p>
      <w:r>
        <w:rPr>
          <w:rFonts w:ascii="等线(中文正文)" w:hAnsi="等线(中文正文)" w:cs="等线(中文正文)" w:eastAsia="等线(中文正文)"/>
          <w:b w:val="false"/>
          <w:i w:val="false"/>
          <w:sz w:val="20"/>
        </w:rPr>
        <w:t/>
      </w:r>
    </w:p>
    <w:p>
      <w:pPr>
        <w:pStyle w:val="ab"/>
      </w:pPr>
      <w:r>
        <w:t>在两大洲矿区扩展中，哪个地区的扩张速度更为关键且目前是否有所加速？</w:t>
      </w:r>
    </w:p>
    <w:p>
      <w:r>
        <w:rPr>
          <w:rFonts w:ascii="等线(中文正文)" w:hAnsi="等线(中文正文)" w:cs="等线(中文正文)" w:eastAsia="等线(中文正文)"/>
          <w:b w:val="false"/>
          <w:i w:val="false"/>
          <w:sz w:val="20"/>
        </w:rPr>
        <w:t>发言人1：关键的是尼日利亚矿区的扩张速度，目前尚未见到明显的加速。</w:t>
      </w:r>
    </w:p>
    <w:p>
      <w:r>
        <w:rPr>
          <w:rFonts w:ascii="等线(中文正文)" w:hAnsi="等线(中文正文)" w:cs="等线(中文正文)" w:eastAsia="等线(中文正文)"/>
          <w:b w:val="false"/>
          <w:i w:val="false"/>
          <w:sz w:val="20"/>
        </w:rPr>
        <w:t/>
      </w:r>
    </w:p>
    <w:p>
      <w:pPr>
        <w:pStyle w:val="ab"/>
      </w:pPr>
      <w:r>
        <w:t>对于2027年的供需情况，有哪些悲观预期或供应端超预期的因素？</w:t>
      </w:r>
    </w:p>
    <w:p>
      <w:r>
        <w:rPr>
          <w:rFonts w:ascii="等线(中文正文)" w:hAnsi="等线(中文正文)" w:cs="等线(中文正文)" w:eastAsia="等线(中文正文)"/>
          <w:b w:val="false"/>
          <w:i w:val="false"/>
          <w:sz w:val="20"/>
        </w:rPr>
        <w:t>发言人1：2027年的供需情况可见度一般，其中尼日利亚的扩张难以量化和确定，非洲部分地区的存量和增量量化也较困难，这会对季度供需平衡造成较大干扰。</w:t>
      </w:r>
    </w:p>
    <w:p>
      <w:r>
        <w:rPr>
          <w:rFonts w:ascii="等线(中文正文)" w:hAnsi="等线(中文正文)" w:cs="等线(中文正文)" w:eastAsia="等线(中文正文)"/>
          <w:b w:val="false"/>
          <w:i w:val="false"/>
          <w:sz w:val="20"/>
        </w:rPr>
        <w:t/>
      </w:r>
    </w:p>
    <w:p>
      <w:pPr>
        <w:pStyle w:val="ab"/>
      </w:pPr>
      <w:r>
        <w:t>对于今年下半年尤其是9、10、11月份的供需状况有何判断？</w:t>
      </w:r>
    </w:p>
    <w:p>
      <w:r>
        <w:rPr>
          <w:rFonts w:ascii="等线(中文正文)" w:hAnsi="等线(中文正文)" w:cs="等线(中文正文)" w:eastAsia="等线(中文正文)"/>
          <w:b w:val="false"/>
          <w:i w:val="false"/>
          <w:sz w:val="20"/>
        </w:rPr>
        <w:t>发言人1：今年下半年，特别是9至11月份，整体去库幅度有很大的保证，主要得益于上游非矿恢复和宁德等企业产量爬升带来的增量，以及储能领域、商用车和带电量结构调整带来的需求增长。</w:t>
      </w:r>
    </w:p>
    <w:p>
      <w:r>
        <w:rPr>
          <w:rFonts w:ascii="等线(中文正文)" w:hAnsi="等线(中文正文)" w:cs="等线(中文正文)" w:eastAsia="等线(中文正文)"/>
          <w:b w:val="false"/>
          <w:i w:val="false"/>
          <w:sz w:val="20"/>
        </w:rPr>
        <w:t/>
      </w:r>
    </w:p>
    <w:p>
      <w:pPr>
        <w:pStyle w:val="ab"/>
      </w:pPr>
      <w:r>
        <w:t>近期供需错配程度如何，预计会在什么幅度上？</w:t>
      </w:r>
    </w:p>
    <w:p>
      <w:r>
        <w:rPr>
          <w:rFonts w:ascii="等线(中文正文)" w:hAnsi="等线(中文正文)" w:cs="等线(中文正文)" w:eastAsia="等线(中文正文)"/>
          <w:b w:val="false"/>
          <w:i w:val="false"/>
          <w:sz w:val="20"/>
        </w:rPr>
        <w:t>发言人1：近期供需错配程度较高，预计整体错配幅度在1.5到2万吨左右，与去化趋势基本一致。</w:t>
      </w:r>
    </w:p>
    <w:p>
      <w:r>
        <w:rPr>
          <w:rFonts w:ascii="等线(中文正文)" w:hAnsi="等线(中文正文)" w:cs="等线(中文正文)" w:eastAsia="等线(中文正文)"/>
          <w:b w:val="false"/>
          <w:i w:val="false"/>
          <w:sz w:val="20"/>
        </w:rPr>
        <w:t/>
      </w:r>
    </w:p>
    <w:p>
      <w:pPr>
        <w:pStyle w:val="ab"/>
      </w:pPr>
      <w:r>
        <w:t>当前行情的主要博弈点是什么？</w:t>
      </w:r>
    </w:p>
    <w:p>
      <w:r>
        <w:rPr>
          <w:rFonts w:ascii="等线(中文正文)" w:hAnsi="等线(中文正文)" w:cs="等线(中文正文)" w:eastAsia="等线(中文正文)"/>
          <w:b w:val="false"/>
          <w:i w:val="false"/>
          <w:sz w:val="20"/>
        </w:rPr>
        <w:t>发言人1：当前行情主要博弈的是关于中长期2027年后供需担忧以及远月强劲需求的持货意愿，资金对于远月悲观预期与产业以季度或月度为维度的持货意愿存在较大背离。</w:t>
      </w:r>
    </w:p>
    <w:p>
      <w:r>
        <w:rPr>
          <w:rFonts w:ascii="等线(中文正文)" w:hAnsi="等线(中文正文)" w:cs="等线(中文正文)" w:eastAsia="等线(中文正文)"/>
          <w:b w:val="false"/>
          <w:i w:val="false"/>
          <w:sz w:val="20"/>
        </w:rPr>
        <w:t/>
      </w:r>
    </w:p>
    <w:p>
      <w:pPr>
        <w:pStyle w:val="ab"/>
      </w:pPr>
      <w:r>
        <w:t>关于现货价格和供需矛盾的情况如何？</w:t>
      </w:r>
    </w:p>
    <w:p>
      <w:r>
        <w:rPr>
          <w:rFonts w:ascii="等线(中文正文)" w:hAnsi="等线(中文正文)" w:cs="等线(中文正文)" w:eastAsia="等线(中文正文)"/>
          <w:b w:val="false"/>
          <w:i w:val="false"/>
          <w:sz w:val="20"/>
        </w:rPr>
        <w:t>发言人1：当前现货价格受供需错位导致的产业矛盾影响明显，基差和月差也能体现这一点。预计8、9、10月份，在需求保持一定增速的情况下，整体去库幅度仍能保持在1万吨以上。</w:t>
      </w:r>
    </w:p>
    <w:p>
      <w:r>
        <w:rPr>
          <w:rFonts w:ascii="等线(中文正文)" w:hAnsi="等线(中文正文)" w:cs="等线(中文正文)" w:eastAsia="等线(中文正文)"/>
          <w:b w:val="false"/>
          <w:i w:val="false"/>
          <w:sz w:val="20"/>
        </w:rPr>
        <w:t/>
      </w:r>
    </w:p>
    <w:p>
      <w:pPr>
        <w:pStyle w:val="ab"/>
      </w:pPr>
      <w:r>
        <w:t>对于旺季带来的供需错配确定性和2027年的风险担忧如何？</w:t>
      </w:r>
    </w:p>
    <w:p>
      <w:r>
        <w:rPr>
          <w:rFonts w:ascii="等线(中文正文)" w:hAnsi="等线(中文正文)" w:cs="等线(中文正文)" w:eastAsia="等线(中文正文)"/>
          <w:b w:val="false"/>
          <w:i w:val="false"/>
          <w:sz w:val="20"/>
        </w:rPr>
        <w:t>发言人1：旺季带来的供需错配确定性较高，但对2027年过剩担忧无法证伪。因此，从基本面看，看好碳酸锂后续需求韧性、去库幅度及价格弹性，但交易思路需配合市场情绪和信心变化。</w:t>
      </w:r>
    </w:p>
    <w:p>
      <w:r>
        <w:rPr>
          <w:rFonts w:ascii="等线(中文正文)" w:hAnsi="等线(中文正文)" w:cs="等线(中文正文)" w:eastAsia="等线(中文正文)"/>
          <w:b w:val="false"/>
          <w:i w:val="false"/>
          <w:sz w:val="20"/>
        </w:rPr>
        <w:t/>
      </w:r>
    </w:p>
    <w:p>
      <w:pPr>
        <w:pStyle w:val="ab"/>
      </w:pPr>
      <w:r>
        <w:t>关于单边策略制定时应考虑哪些因素？</w:t>
      </w:r>
    </w:p>
    <w:p>
      <w:r>
        <w:rPr>
          <w:rFonts w:ascii="等线(中文正文)" w:hAnsi="等线(中文正文)" w:cs="等线(中文正文)" w:eastAsia="等线(中文正文)"/>
          <w:b w:val="false"/>
          <w:i w:val="false"/>
          <w:sz w:val="20"/>
        </w:rPr>
        <w:t>发言人1：制定单边策略时，需要结合市场情绪、信心变化以及现货矛盾是否占据主导地位。在现货矛盾未占据主导时，长端预期定价占据较大比重，而在现货矛盾强化时，则需关注现货市场的主导作用。</w:t>
      </w:r>
    </w:p>
    <w:p>
      <w:r>
        <w:rPr>
          <w:rFonts w:ascii="等线(中文正文)" w:hAnsi="等线(中文正文)" w:cs="等线(中文正文)" w:eastAsia="等线(中文正文)"/>
          <w:b w:val="false"/>
          <w:i w:val="false"/>
          <w:sz w:val="20"/>
        </w:rPr>
        <w:t/>
      </w:r>
    </w:p>
    <w:p>
      <w:pPr>
        <w:pStyle w:val="ab"/>
      </w:pPr>
      <w:r>
        <w:t>碳酸锂价格走势与股票走势之间的关系是怎样的？</w:t>
      </w:r>
    </w:p>
    <w:p>
      <w:r>
        <w:rPr>
          <w:rFonts w:ascii="等线(中文正文)" w:hAnsi="等线(中文正文)" w:cs="等线(中文正文)" w:eastAsia="等线(中文正文)"/>
          <w:b w:val="false"/>
          <w:i w:val="false"/>
          <w:sz w:val="20"/>
        </w:rPr>
        <w:t>发言人1：在2025年，股票走势与现货或期货走势存在较大分歧；而在2026年，随着碳酸锂价格进入10万吨以上区间，股期联动效应增强，节奏和相对价格变化高度吻合。然而，进入7月份后，宏观悲观预期和产业需求悲观预期导致现货与股票估值出现劈叉，价差有所变化。</w:t>
      </w:r>
    </w:p>
    <w:p>
      <w:r>
        <w:rPr>
          <w:rFonts w:ascii="等线(中文正文)" w:hAnsi="等线(中文正文)" w:cs="等线(中文正文)" w:eastAsia="等线(中文正文)"/>
          <w:b w:val="false"/>
          <w:i w:val="false"/>
          <w:sz w:val="20"/>
        </w:rPr>
        <w:t/>
      </w:r>
    </w:p>
    <w:p>
      <w:pPr>
        <w:pStyle w:val="ab"/>
      </w:pPr>
      <w:r>
        <w:t>目前碳酸锂期货是否更多依赖于股票市场情绪和预期回暖，以及有哪些基本面数据支撑当前市场走势？</w:t>
      </w:r>
    </w:p>
    <w:p>
      <w:r>
        <w:rPr>
          <w:rFonts w:ascii="等线(中文正文)" w:hAnsi="等线(中文正文)" w:cs="等线(中文正文)" w:eastAsia="等线(中文正文)"/>
          <w:b w:val="false"/>
          <w:i w:val="false"/>
          <w:sz w:val="20"/>
        </w:rPr>
        <w:t>发言人1：是的，目前碳酸锂期货还未达到现货主导阶段，主要还是依赖于股票市场的情绪或预期回暖。从现货的具体数据和市场感受上，例如绝对价格、月差、基差以及拿货因子等方面，都能观察到明显的市场走向。近期，在盘面大幅回调时，产业持汇意愿较强，尤其是在旺季期间，下游根据订单和排产表现出较强的吃货意愿。</w:t>
      </w:r>
    </w:p>
    <w:p>
      <w:r>
        <w:rPr>
          <w:rFonts w:ascii="等线(中文正文)" w:hAnsi="等线(中文正文)" w:cs="等线(中文正文)" w:eastAsia="等线(中文正文)"/>
          <w:b w:val="false"/>
          <w:i w:val="false"/>
          <w:sz w:val="20"/>
        </w:rPr>
        <w:t/>
      </w:r>
    </w:p>
    <w:p>
      <w:pPr>
        <w:pStyle w:val="ab"/>
      </w:pPr>
      <w:r>
        <w:t>关于七月份锂矿供应情况如何？是否符合预期？在供应端，锂辉石产量及盐湖开工率情况如何？</w:t>
      </w:r>
    </w:p>
    <w:p>
      <w:r>
        <w:rPr>
          <w:rFonts w:ascii="等线(中文正文)" w:hAnsi="等线(中文正文)" w:cs="等线(中文正文)" w:eastAsia="等线(中文正文)"/>
          <w:b w:val="false"/>
          <w:i w:val="false"/>
          <w:sz w:val="20"/>
        </w:rPr>
        <w:t>发言人1：七月份锂矿供应不及预期，从锂辉石加工费、矿库存和锂辉石产线开工率等数据也能得到印证。当前矿井状况未发生显著改变，预期可能要等到8月中下旬或9月份砾岩恢复后才能体现。因此，8月份矿的节奏并未得到预期改善，对锂盐产量的影响还需等到9月份才能对碳酸锂供需造成较大冲击。锂辉石产量受到矿紧缺和季节性因素影响出现较大回落，而盐湖方面，在限电和电力劳动限制下，尽管有藏格的小检修，整体开工率仍受到压制，八月份排产大概只有4%到5%的增长，对供需拉动明显。</w:t>
      </w:r>
    </w:p>
    <w:p>
      <w:r>
        <w:rPr>
          <w:rFonts w:ascii="等线(中文正文)" w:hAnsi="等线(中文正文)" w:cs="等线(中文正文)" w:eastAsia="等线(中文正文)"/>
          <w:b w:val="false"/>
          <w:i w:val="false"/>
          <w:sz w:val="20"/>
        </w:rPr>
        <w:t/>
      </w:r>
    </w:p>
    <w:p>
      <w:pPr>
        <w:pStyle w:val="ab"/>
      </w:pPr>
      <w:r>
        <w:t>对于代工产能释放的情况及进口数据有何看法？</w:t>
      </w:r>
    </w:p>
    <w:p>
      <w:r>
        <w:rPr>
          <w:rFonts w:ascii="等线(中文正文)" w:hAnsi="等线(中文正文)" w:cs="等线(中文正文)" w:eastAsia="等线(中文正文)"/>
          <w:b w:val="false"/>
          <w:i w:val="false"/>
          <w:sz w:val="20"/>
        </w:rPr>
        <w:t>发言人1：目前山东、河北等地代工开工不及预期，预计在矿加工费和库存有明显拐点或宽松迹象时，产能才会出现明显恢复预期。此外，智利于6月开始发运量明显回落，预计7月到11月进口量大概在3到3.2万吨左右，整体供应端进口和实际生产均被压着。</w:t>
      </w:r>
    </w:p>
    <w:p>
      <w:r>
        <w:rPr>
          <w:rFonts w:ascii="等线(中文正文)" w:hAnsi="等线(中文正文)" w:cs="等线(中文正文)" w:eastAsia="等线(中文正文)"/>
          <w:b w:val="false"/>
          <w:i w:val="false"/>
          <w:sz w:val="20"/>
        </w:rPr>
        <w:t/>
      </w:r>
    </w:p>
    <w:p>
      <w:pPr>
        <w:pStyle w:val="ab"/>
      </w:pPr>
      <w:r>
        <w:t>如何看待下半年供需平衡，尤其是9月份的情况？</w:t>
      </w:r>
    </w:p>
    <w:p>
      <w:r>
        <w:rPr>
          <w:rFonts w:ascii="等线(中文正文)" w:hAnsi="等线(中文正文)" w:cs="等线(中文正文)" w:eastAsia="等线(中文正文)"/>
          <w:b w:val="false"/>
          <w:i w:val="false"/>
          <w:sz w:val="20"/>
        </w:rPr>
        <w:t>发言人1：下半年供需平衡中，9月份主要依赖于供应恢复程度，特别是宁德几千吨冶炼开工能否顺利回归。同时，下半年储能投产和释放强劲，以及国内乘用车市场在补贴方式变化影响下的韧性，使得整个下半年需求韧性仍有确定性。</w:t>
      </w:r>
    </w:p>
    <w:p>
      <w:r>
        <w:rPr>
          <w:rFonts w:ascii="等线(中文正文)" w:hAnsi="等线(中文正文)" w:cs="等线(中文正文)" w:eastAsia="等线(中文正文)"/>
          <w:b w:val="false"/>
          <w:i w:val="false"/>
          <w:sz w:val="20"/>
        </w:rPr>
        <w:t/>
      </w:r>
    </w:p>
    <w:p>
      <w:pPr>
        <w:pStyle w:val="ab"/>
      </w:pPr>
      <w:r>
        <w:t>新能源汽车终端需求方面，尤其是7月份的数据表现如何？</w:t>
      </w:r>
    </w:p>
    <w:p>
      <w:r>
        <w:rPr>
          <w:rFonts w:ascii="等线(中文正文)" w:hAnsi="等线(中文正文)" w:cs="等线(中文正文)" w:eastAsia="等线(中文正文)"/>
          <w:b w:val="false"/>
          <w:i w:val="false"/>
          <w:sz w:val="20"/>
        </w:rPr>
        <w:t>发言人1：新能源汽车批发销量在7月份淡季依然强劲，出口保持稳定，国内乘用车零售销量因补贴方式调整而前期可能全年发放，导致三四季度销量韧性有保障。叠加储能领域的投产和招标容量增长，整体需求端最担心的国内新能源汽车零售销量预计也有保障。</w:t>
      </w:r>
    </w:p>
    <w:p>
      <w:r>
        <w:rPr>
          <w:rFonts w:ascii="等线(中文正文)" w:hAnsi="等线(中文正文)" w:cs="等线(中文正文)" w:eastAsia="等线(中文正文)"/>
          <w:b w:val="false"/>
          <w:i w:val="false"/>
          <w:sz w:val="20"/>
        </w:rPr>
        <w:t/>
      </w:r>
    </w:p>
    <w:p>
      <w:pPr>
        <w:pStyle w:val="ab"/>
      </w:pPr>
      <w:r>
        <w:t>上半年电池增长的主要原因是什么？</w:t>
      </w:r>
    </w:p>
    <w:p>
      <w:r>
        <w:rPr>
          <w:rFonts w:ascii="等线(中文正文)" w:hAnsi="等线(中文正文)" w:cs="等线(中文正文)" w:eastAsia="等线(中文正文)"/>
          <w:b w:val="false"/>
          <w:i w:val="false"/>
          <w:sz w:val="20"/>
        </w:rPr>
        <w:t>发言人1：上半年电池增长的核心来自于单车带电量的变化，背后是车型销量结构的变化。在A0级和小车型渗透率未明显提升的情况下，纯电大容量汽车销量占比稳定，预计带电量同比将保持平稳走势，这也是判断后续需求端同比增速尤其是动力领域的重要支撑。</w:t>
      </w:r>
    </w:p>
    <w:p>
      <w:r>
        <w:rPr>
          <w:rFonts w:ascii="等线(中文正文)" w:hAnsi="等线(中文正文)" w:cs="等线(中文正文)" w:eastAsia="等线(中文正文)"/>
          <w:b w:val="false"/>
          <w:i w:val="false"/>
          <w:sz w:val="20"/>
        </w:rPr>
        <w:t/>
      </w:r>
    </w:p>
    <w:p>
      <w:pPr>
        <w:pStyle w:val="ab"/>
      </w:pPr>
      <w:r>
        <w:t>从带电量变化看，新能源汽车的批发销量在哪些月份有所增长？国内新能源汽车市场的情况如何？</w:t>
      </w:r>
    </w:p>
    <w:p>
      <w:r>
        <w:rPr>
          <w:rFonts w:ascii="等线(中文正文)" w:hAnsi="等线(中文正文)" w:cs="等线(中文正文)" w:eastAsia="等线(中文正文)"/>
          <w:b w:val="false"/>
          <w:i w:val="false"/>
          <w:sz w:val="20"/>
        </w:rPr>
        <w:t>发言人1：在1到3月份，尽管整体批发销量同比为负，但结合带电量观察，每个月都有正增长表现。到了5 6月份，增长幅度更加明显。国内新能源汽车市场需求较强，从零售订单数据上看，整体表现不俗，未出现拖后腿的程度。因此，预计11月份旺季表现会有保障。</w:t>
      </w:r>
    </w:p>
    <w:p>
      <w:r>
        <w:rPr>
          <w:rFonts w:ascii="等线(中文正文)" w:hAnsi="等线(中文正文)" w:cs="等线(中文正文)" w:eastAsia="等线(中文正文)"/>
          <w:b w:val="false"/>
          <w:i w:val="false"/>
          <w:sz w:val="20"/>
        </w:rPr>
        <w:t/>
      </w:r>
    </w:p>
    <w:p>
      <w:pPr>
        <w:pStyle w:val="ab"/>
      </w:pPr>
      <w:r>
        <w:t>商用车领域的情况如何？</w:t>
      </w:r>
    </w:p>
    <w:p>
      <w:r>
        <w:rPr>
          <w:rFonts w:ascii="等线(中文正文)" w:hAnsi="等线(中文正文)" w:cs="等线(中文正文)" w:eastAsia="等线(中文正文)"/>
          <w:b w:val="false"/>
          <w:i w:val="false"/>
          <w:sz w:val="20"/>
        </w:rPr>
        <w:t>发言人1：商用车领域，由于国内能源价格波动以及国际能源价格冲突，牵引车和重型卡车的新能源渗透率增长受到支撑。同时，新能源汽车出口以及商用车替代渗透率的增长，在当前能源价格未稳定情况下具有保障。</w:t>
      </w:r>
    </w:p>
    <w:p>
      <w:r>
        <w:rPr>
          <w:rFonts w:ascii="等线(中文正文)" w:hAnsi="等线(中文正文)" w:cs="等线(中文正文)" w:eastAsia="等线(中文正文)"/>
          <w:b w:val="false"/>
          <w:i w:val="false"/>
          <w:sz w:val="20"/>
        </w:rPr>
        <w:t/>
      </w:r>
    </w:p>
    <w:p>
      <w:pPr>
        <w:pStyle w:val="ab"/>
      </w:pPr>
      <w:r>
        <w:t>对于储能领域的下半年展望如何？</w:t>
      </w:r>
    </w:p>
    <w:p>
      <w:r>
        <w:rPr>
          <w:rFonts w:ascii="等线(中文正文)" w:hAnsi="等线(中文正文)" w:cs="等线(中文正文)" w:eastAsia="等线(中文正文)"/>
          <w:b w:val="false"/>
          <w:i w:val="false"/>
          <w:sz w:val="20"/>
        </w:rPr>
        <w:t>发言人1：储能领域下半年的中标数据和盘场数据表现超预期，预计明年电芯出货或产量同比增速能达120%左右。虽然国内存在补贴退坡效应，但海外占比提升背景下，增速可能并非想象中悲观，但目前仍难以证实或证伪，需要关注全国消纳情况、补贴政策退坡及国外订单变化等因素。</w:t>
      </w:r>
    </w:p>
    <w:p>
      <w:r>
        <w:rPr>
          <w:rFonts w:ascii="等线(中文正文)" w:hAnsi="等线(中文正文)" w:cs="等线(中文正文)" w:eastAsia="等线(中文正文)"/>
          <w:b w:val="false"/>
          <w:i w:val="false"/>
          <w:sz w:val="20"/>
        </w:rPr>
        <w:t/>
      </w:r>
    </w:p>
    <w:p>
      <w:pPr>
        <w:pStyle w:val="ab"/>
      </w:pPr>
      <w:r>
        <w:t>当前供需平衡状况及库存水平理解如何？</w:t>
      </w:r>
    </w:p>
    <w:p>
      <w:r>
        <w:rPr>
          <w:rFonts w:ascii="等线(中文正文)" w:hAnsi="等线(中文正文)" w:cs="等线(中文正文)" w:eastAsia="等线(中文正文)"/>
          <w:b w:val="false"/>
          <w:i w:val="false"/>
          <w:sz w:val="20"/>
        </w:rPr>
        <w:t>发言人1：目前碳酸锂市场处于去库阶段，但去化幅度不够明显，导致库存对供需改善起到拖后腿的作用。从具体操作数据来看，新增仓单量在6月1号至今接近3万吨，满足抛售需求至9月份约有2.5到3万吨水平。后续去库幅度将根据新舱单注销量和边际变化情况判断，预计8月份后会更加清晰。</w:t>
      </w:r>
    </w:p>
    <w:p>
      <w:r>
        <w:rPr>
          <w:rFonts w:ascii="等线(中文正文)" w:hAnsi="等线(中文正文)" w:cs="等线(中文正文)" w:eastAsia="等线(中文正文)"/>
          <w:b w:val="false"/>
          <w:i w:val="false"/>
          <w:sz w:val="20"/>
        </w:rPr>
        <w:t/>
      </w:r>
    </w:p>
    <w:p>
      <w:pPr>
        <w:pStyle w:val="ab"/>
      </w:pPr>
      <w:r>
        <w:t>上半年碳酸锂库存去化情况及后期预测是怎样的？</w:t>
      </w:r>
    </w:p>
    <w:p>
      <w:r>
        <w:rPr>
          <w:rFonts w:ascii="等线(中文正文)" w:hAnsi="等线(中文正文)" w:cs="等线(中文正文)" w:eastAsia="等线(中文正文)"/>
          <w:b w:val="false"/>
          <w:i w:val="false"/>
          <w:sz w:val="20"/>
        </w:rPr>
        <w:t>发言人1：上半年碳酸锂去库幅度一般，未能明显释放上一轮周期积累的库存。然而，7 8月份去库加速明显，现实走强且与悲观预期形成强烈对比。后续去库幅度将取决于产业投机意愿和持货意愿，预计在11月份若保持当前增速，旺季爬升速度将带动明显的去库进程。</w:t>
      </w:r>
    </w:p>
    <w:p>
      <w:r>
        <w:rPr>
          <w:rFonts w:ascii="等线(中文正文)" w:hAnsi="等线(中文正文)" w:cs="等线(中文正文)" w:eastAsia="等线(中文正文)"/>
          <w:b w:val="false"/>
          <w:i w:val="false"/>
          <w:sz w:val="20"/>
        </w:rPr>
        <w:t/>
      </w:r>
    </w:p>
    <w:p>
      <w:pPr>
        <w:pStyle w:val="ab"/>
      </w:pPr>
      <w:r>
        <w:t>对于27年的供需情况，您们是否有一个明确的阅读平衡展望？对未来几年碳酸锂供应量的看法如何？</w:t>
      </w:r>
    </w:p>
    <w:p>
      <w:r>
        <w:rPr>
          <w:rFonts w:ascii="等线(中文正文)" w:hAnsi="等线(中文正文)" w:cs="等线(中文正文)" w:eastAsia="等线(中文正文)"/>
          <w:b w:val="false"/>
          <w:i w:val="false"/>
          <w:sz w:val="20"/>
        </w:rPr>
        <w:t>发言人1：我们并未给出一个特别明确的阅读平衡展望，因为整个供需增速的预期非常不稳定且存在矛盾。但从碳酸锂品种来看，相比其他有色品种，碳酸锂在资源储备和开采方面的相似性较强，即地表上易于开采、扩展周期短，导致其长久期价格溢价不会过高。对于中长期而言，股票估值在10万以下时，长期持有是有价值的，但阶段性的供需增速错配可能导致较大矛盾。对于27年的供应情况，尽管每年都会给出乐观的供应预期，但由于资源储量丰富、项目分散以及政策、战争等因素影响，新增供应的落地仍不及预期。</w:t>
      </w:r>
    </w:p>
    <w:p>
      <w:r>
        <w:rPr>
          <w:rFonts w:ascii="等线(中文正文)" w:hAnsi="等线(中文正文)" w:cs="等线(中文正文)" w:eastAsia="等线(中文正文)"/>
          <w:b w:val="false"/>
          <w:i w:val="false"/>
          <w:sz w:val="20"/>
        </w:rPr>
        <w:t/>
      </w:r>
    </w:p>
    <w:p>
      <w:pPr>
        <w:pStyle w:val="ab"/>
      </w:pPr>
      <w:r>
        <w:t>碳酸锂价格后续向上的弹性如何，在什么情况下配置空间较大？</w:t>
      </w:r>
    </w:p>
    <w:p>
      <w:r>
        <w:rPr>
          <w:rFonts w:ascii="等线(中文正文)" w:hAnsi="等线(中文正文)" w:cs="等线(中文正文)" w:eastAsia="等线(中文正文)"/>
          <w:b w:val="false"/>
          <w:i w:val="false"/>
          <w:sz w:val="20"/>
        </w:rPr>
        <w:t>发言人1：在给予较好估值后，碳酸锂价格后续向上的弹性较大，配置空间也相对较高。</w:t>
      </w:r>
    </w:p>
    <w:p>
      <w:r>
        <w:rPr>
          <w:rFonts w:ascii="等线(中文正文)" w:hAnsi="等线(中文正文)" w:cs="等线(中文正文)" w:eastAsia="等线(中文正文)"/>
          <w:b w:val="false"/>
          <w:i w:val="false"/>
          <w:sz w:val="20"/>
        </w:rPr>
        <w:t/>
      </w:r>
    </w:p>
    <w:p>
      <w:pPr>
        <w:pStyle w:val="ab"/>
      </w:pPr>
      <w:r>
        <w:t>当前碳酸锂市场的情况是否类似于两年前的情况？</w:t>
      </w:r>
    </w:p>
    <w:p>
      <w:r>
        <w:rPr>
          <w:rFonts w:ascii="等线(中文正文)" w:hAnsi="等线(中文正文)" w:cs="等线(中文正文)" w:eastAsia="等线(中文正文)"/>
          <w:b w:val="false"/>
          <w:i w:val="false"/>
          <w:sz w:val="20"/>
        </w:rPr>
        <w:t>发言人1：当前市场处于强现实与弱预期状态，类似两年前的情况。两年前也经历了类似供需错位的现象，并通过一些指标可以提前判断接近高位水平。目前尚未出现明显的大型资本开支增加或新增供应大量释放的现象。</w:t>
      </w:r>
    </w:p>
    <w:p>
      <w:r>
        <w:rPr>
          <w:rFonts w:ascii="等线(中文正文)" w:hAnsi="等线(中文正文)" w:cs="等线(中文正文)" w:eastAsia="等线(中文正文)"/>
          <w:b w:val="false"/>
          <w:i w:val="false"/>
          <w:sz w:val="20"/>
        </w:rPr>
        <w:t/>
      </w:r>
    </w:p>
    <w:p>
      <w:pPr>
        <w:pStyle w:val="ab"/>
      </w:pPr>
      <w:r>
        <w:t>这一轮碳酸锂价格涨幅引起的新增供应长期释放是否有限？</w:t>
      </w:r>
    </w:p>
    <w:p>
      <w:r>
        <w:rPr>
          <w:rFonts w:ascii="等线(中文正文)" w:hAnsi="等线(中文正文)" w:cs="等线(中文正文)" w:eastAsia="等线(中文正文)"/>
          <w:b w:val="false"/>
          <w:i w:val="false"/>
          <w:sz w:val="20"/>
        </w:rPr>
        <w:t>发言人1：这一轮价格涨幅引起的新增供应长期释放确实有限。目前新增供给主要来自于之前周期刺激或搁置后重启的项目，而非因价格上升直接导致的新投资。</w:t>
      </w:r>
    </w:p>
    <w:p>
      <w:r>
        <w:rPr>
          <w:rFonts w:ascii="等线(中文正文)" w:hAnsi="等线(中文正文)" w:cs="等线(中文正文)" w:eastAsia="等线(中文正文)"/>
          <w:b w:val="false"/>
          <w:i w:val="false"/>
          <w:sz w:val="20"/>
        </w:rPr>
        <w:t/>
      </w:r>
    </w:p>
    <w:p>
      <w:pPr>
        <w:pStyle w:val="ab"/>
      </w:pPr>
      <w:r>
        <w:t>当前需求端的变化趋势如何？</w:t>
      </w:r>
    </w:p>
    <w:p>
      <w:r>
        <w:rPr>
          <w:rFonts w:ascii="等线(中文正文)" w:hAnsi="等线(中文正文)" w:cs="等线(中文正文)" w:eastAsia="等线(中文正文)"/>
          <w:b w:val="false"/>
          <w:i w:val="false"/>
          <w:sz w:val="20"/>
        </w:rPr>
        <w:t>发言人1：需求端的变化趋势显示拐点已现，本轮需求走落担忧更为提前，尤其是在储能、光伏等行业出现内卷化和政策补贴退坡的情况下，需求走落比上一轮更为左侧。</w:t>
      </w:r>
    </w:p>
    <w:p>
      <w:r>
        <w:rPr>
          <w:rFonts w:ascii="等线(中文正文)" w:hAnsi="等线(中文正文)" w:cs="等线(中文正文)" w:eastAsia="等线(中文正文)"/>
          <w:b w:val="false"/>
          <w:i w:val="false"/>
          <w:sz w:val="20"/>
        </w:rPr>
        <w:t/>
      </w:r>
    </w:p>
    <w:p>
      <w:pPr>
        <w:pStyle w:val="ab"/>
      </w:pPr>
      <w:r>
        <w:t>目前二级市场悲观预期可能在何种情况下得到扭转？</w:t>
      </w:r>
    </w:p>
    <w:p>
      <w:r>
        <w:rPr>
          <w:rFonts w:ascii="等线(中文正文)" w:hAnsi="等线(中文正文)" w:cs="等线(中文正文)" w:eastAsia="等线(中文正文)"/>
          <w:b w:val="false"/>
          <w:i w:val="false"/>
          <w:sz w:val="20"/>
        </w:rPr>
        <w:t>发言人1：对于二级市场的悲观预期何时可能扭转，需要进一步分析潜在路径。在当前情况下，产业的话语权和现货持仓占比相比上半年有所提高，当产业矛盾升级，现货矛盾加剧时，话语权可能会转移到产业手中，从而可能改变价格波动的主导力量。</w:t>
      </w:r>
    </w:p>
    <w:p>
      <w:r>
        <w:rPr>
          <w:rFonts w:ascii="等线(中文正文)" w:hAnsi="等线(中文正文)" w:cs="等线(中文正文)" w:eastAsia="等线(中文正文)"/>
          <w:b w:val="false"/>
          <w:i w:val="false"/>
          <w:sz w:val="20"/>
        </w:rPr>
        <w:t/>
      </w:r>
    </w:p>
    <w:p>
      <w:pPr>
        <w:pStyle w:val="ab"/>
      </w:pPr>
      <w:r>
        <w:t>这一轮碳酸锂价格波动的主要驱动力是什么？</w:t>
      </w:r>
    </w:p>
    <w:p>
      <w:r>
        <w:rPr>
          <w:rFonts w:ascii="等线(中文正文)" w:hAnsi="等线(中文正文)" w:cs="等线(中文正文)" w:eastAsia="等线(中文正文)"/>
          <w:b w:val="false"/>
          <w:i w:val="false"/>
          <w:sz w:val="20"/>
        </w:rPr>
        <w:t>发言人1：上一轮周期中，产业投机性是主导现货价格波动的核心来源；而这一轮周期，资金和产业预期成为主要驱动力，尤其是资金对于未来货物紧缺的美好预期推动了现货价格上涨。</w:t>
      </w:r>
    </w:p>
    <w:p>
      <w:r>
        <w:rPr>
          <w:rFonts w:ascii="等线(中文正文)" w:hAnsi="等线(中文正文)" w:cs="等线(中文正文)" w:eastAsia="等线(中文正文)"/>
          <w:b w:val="false"/>
          <w:i w:val="false"/>
          <w:sz w:val="20"/>
        </w:rPr>
        <w:t/>
      </w:r>
    </w:p>
    <w:p>
      <w:pPr>
        <w:pStyle w:val="ab"/>
      </w:pPr>
      <w:r>
        <w:t>抢装效应对26合约和27合约价差的影响有多大？</w:t>
      </w:r>
    </w:p>
    <w:p>
      <w:r>
        <w:rPr>
          <w:rFonts w:ascii="等线(中文正文)" w:hAnsi="等线(中文正文)" w:cs="等线(中文正文)" w:eastAsia="等线(中文正文)"/>
          <w:b w:val="false"/>
          <w:i w:val="false"/>
          <w:sz w:val="20"/>
        </w:rPr>
        <w:t>发言人1：抢装效应对26合约和27合约价差可能提供更确定性的支持，具体宁德的实际排查情况与终端出口抢装比例难以精确估计。</w:t>
      </w:r>
    </w:p>
    <w:p>
      <w:r>
        <w:rPr>
          <w:rFonts w:ascii="等线(中文正文)" w:hAnsi="等线(中文正文)" w:cs="等线(中文正文)" w:eastAsia="等线(中文正文)"/>
          <w:b w:val="false"/>
          <w:i w:val="false"/>
          <w:sz w:val="20"/>
        </w:rPr>
        <w:t/>
      </w:r>
    </w:p>
    <w:p>
      <w:pPr>
        <w:pStyle w:val="ab"/>
      </w:pPr>
      <w:r>
        <w:t>最新的复产预期是怎样的？</w:t>
      </w:r>
    </w:p>
    <w:p>
      <w:r>
        <w:rPr>
          <w:rFonts w:ascii="等线(中文正文)" w:hAnsi="等线(中文正文)" w:cs="等线(中文正文)" w:eastAsia="等线(中文正文)"/>
          <w:b w:val="false"/>
          <w:i w:val="false"/>
          <w:sz w:val="20"/>
        </w:rPr>
        <w:t>发言人1：复产进度不如想象中快。代工厂方面，八月份提供的矿石量不足以达到满产，只能达到一半左右的开工率，且需要自行寻找更多矿源解决开工问题。矿区运行方面，有停产和施工暂停的情况，预计九月份代工厂的复产进度会有所提升，接近满产水平。</w:t>
      </w:r>
    </w:p>
    <w:p>
      <w:r>
        <w:rPr>
          <w:rFonts w:ascii="等线(中文正文)" w:hAnsi="等线(中文正文)" w:cs="等线(中文正文)" w:eastAsia="等线(中文正文)"/>
          <w:b w:val="false"/>
          <w:i w:val="false"/>
          <w:sz w:val="20"/>
        </w:rPr>
        <w:t/>
      </w:r>
    </w:p>
    <w:p>
      <w:pPr>
        <w:pStyle w:val="ab"/>
      </w:pPr>
      <w:r>
        <w:t>回收料或生姜料在价格反弹后，是否会对盘面造成较大压制？</w:t>
      </w:r>
    </w:p>
    <w:p>
      <w:r>
        <w:rPr>
          <w:rFonts w:ascii="等线(中文正文)" w:hAnsi="等线(中文正文)" w:cs="等线(中文正文)" w:eastAsia="等线(中文正文)"/>
          <w:b w:val="false"/>
          <w:i w:val="false"/>
          <w:sz w:val="20"/>
        </w:rPr>
        <w:t>发言人1：后期是否对盘面造成压制还需看产业出货意愿及去库情况。如果产业仍有较强持货意愿，即便有较大体量的仓单出现，对盘面的压制作用也不容忽视；但如果下游开始出售原料或上游库存甩卖，则会对盘面绝对价格产生明显压制，关键在于后续产业的持货意愿。</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2026-07-29T14:42:08Z</dcterms:created>
  <dc:creator>Apache POI</dc:creator>
</cp:coreProperties>
</file>