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东吴传媒互联网&amp;海外科技张良卫团队 - Lumentum深度汇报 260701_导读</w:t>
      </w:r>
    </w:p>
    <w:p>
      <w:pPr>
        <w:pStyle w:val="a0"/>
        <w:jc w:val="center"/>
      </w:pPr>
      <w:r>
        <w:t>2026年07月01日 22:27</w:t>
      </w:r>
    </w:p>
    <w:p>
      <w:pPr>
        <w:pStyle w:val="a7"/>
      </w:pPr>
      <w:r>
        <w:t>关键词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 xml:space="preserve">光互联 CPO OCS 毛利率 英伟达 谷歌 磷化铟 光模块 EML芯片 光源 数据中心 CPU 光芯片 交换机 MEMS 液晶方案 衬底 营收目标 ultra 576柜子 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全文摘要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该公司在光互联领域拥有40年的工艺积累，业务涵盖光芯片和模块，处于CPUOCS两条高成长赛道的领先地位。财务方面，收入来源广泛，毛利率提升，预示着强劲的盈利前景。特别聚焦于高功率激光芯片、光交换系统（OCS）和磷化铟技术的市场潜力，以及与英伟达在GPU和AI领域的战略合作，这被视为公司未来成长的关键。发言人强调了产品组合优化、价格策略和高毛利率产品线的发展，同时提醒投资者注意潜在风险。整体而言，公司凭借深厚的工艺基础和前沿技术，在光互联市场占据有利地位，展现出广阔的前景和增长潜力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章节速览</w:t>
      </w:r>
    </w:p>
    <w:p>
      <w:pPr>
        <w:pStyle w:val="ab"/>
        <w:numPr>
          <w:numId w:val="1"/>
        </w:numPr>
      </w:pPr>
      <w:r>
        <w:t>00:00 深度解析鲁曼M：光互联龙头的投资逻辑与成长前景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分享会聚焦鲁曼M，解析其在光互联领域的投资逻辑，包括40年工艺积淀、磷化工产能技术积累、CPU与OCS高成长赛道卡位等核心看点，探讨N芯片增量涨价、外资光源卡位及谷歌OCS赛道成长性，通过深度研究拆解公司未来成长前景与预测估值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2"/>
        </w:numPr>
      </w:pPr>
      <w:r>
        <w:t>02:13 罗马时间科技发展历程与英伟达投资战略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罗马时间科技自1979年成立以来，经历了多次并购与技术整合，于2015年拆分上市，专注于光网络领域。公司管理层由半导体行业资深人士组成，主要股东包括SM2、bad rock和capital world investors等机构。2026年3月，英伟达以20亿美元投资罗马时间，旨在认可其在GPU大功率GW光源领域的技术实力，并锁定双方在AI光互联领域的长期战略合作。当前，罗马时间科技在供需紧缺背景下，积极与核心客户签订长期协议，以覆盖新建工厂的前期投入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3"/>
        </w:numPr>
      </w:pPr>
      <w:r>
        <w:t>03:49 公司重组后收入结构调整与产品线分析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报告口径调整后，公司收入分为组件和系统两大板块。前三季度组件收入13.6亿美元，占比68%；系统业务收入6.5亿美元，占比33%。核心产品线包括高功率CW激光芯片、WSS与OTS、夜猫光芯片、硅光模块及其他产品，其中高功率CW激光芯片和WSS与OTS被视为体内成长性最佳。Roman公司凭借MEMS技术在数据中心领域拓展，并在全球拥有最大市场份额。夜猫光芯片作为AI数据中心光模块的核心光源，受益于物料紧缺，存在涨价预期。硅光模块通过整合call light，具备1.6T供应能力。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4"/>
        </w:numPr>
      </w:pPr>
      <w:r>
        <w:t>05:22 英伟达CPO架构与高功率光源市场分析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讨论了毛利率提升的三大因素，包括产品组合优化、光芯片提价及高毛利率产品放量。重点分析了CPO架构对光源的高要求，如功率和可靠性门槛提升，并指出英伟达在2027-2028年将大规模采用CPO技术。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5"/>
        </w:numPr>
      </w:pPr>
      <w:r>
        <w:t>08:15 全球400毫瓦大功率GW激光与OCS交换机技术竞争分析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聚焦于全球400毫瓦大功率GW激光供应厂商的竞争优势，特别是romantic凭借数十年传统产品积累的工艺方法论和平台，实现技术迁移与复用，形成全球唯一的技术路线。同时，讨论了OCS交换机在3D架构中的关键作用，以及公司在光开关领域通过MEMS和LCOS两大平台布局，占据OGS领先地位，其300乘300端口规模产品已在25年下半年落地，有效降低网络功耗与交换延迟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6"/>
        </w:numPr>
      </w:pPr>
      <w:r>
        <w:t>10:26 OCS技术与磷化铟材料在光通信领域的应用与前景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重点讨论了OCS技术的结构性优势及其在算力和存储资源调度上的灵活性，同时提及磷化铟材料在光模块技术中的重要性，以及鲁曼M公司在磷化铟晶圆产能扩展上的布局。此外，还提到了公司在电信和工业产品线的丰富产品，以及与谷歌等大客户签订的长期协议，展望了2027年OCS业务营收超过10亿美元的前景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7"/>
        </w:numPr>
      </w:pPr>
      <w:r>
        <w:t>13:23 公司盈利预测与风险分析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主要围绕公司未来三年的盈利预测展开，预计收入和净利润将显著增长，尤其在组件业务和OCS商业化方面。毛利率预期提升，但面临竞争加剧和GPU进展不及预期的风险。核心逻辑在于EML芯片的放量与涨价、GPO中CW光源的价值量以及谷歌OCS业务的增长潜力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发言总结</w:t>
      </w:r>
    </w:p>
    <w:p>
      <w:pPr>
        <w:pStyle w:val="ab"/>
        <w:numPr>
          <w:numId w:val="8"/>
        </w:numPr>
      </w:pPr>
      <w:r>
        <w:t>发言人1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他主持的分享会聚焦于海外科技领域，特别是光互联龙头公司“罗马M”的深度分析与投资逻辑。尽管该公司近期股价表现平淡，他及其团队仍深入研究，拆解其核心投资逻辑及未来成长前景。研究员周柯首先介绍了公司的发展历程、主要业务、产品线，特别强调了罗马M在高功率激光芯片、WSS与OTS、光芯片、硅光模块等领域的竞争优势和市场地位。接着，分享了公司财务状况、毛利率提升原因及盈利预测，指出CPO和OCS两条发展主线对公司未来利润的潜在贡献。最后，他概述了投资逻辑，包括产品结构优化、市场竞争情况等风险因素，强调了罗马M在磷化工产能和技术上的稀缺性，以及其在CPUOCS两条高成长赛道上的有利位置。他的发言覆盖了公司的竞争优势、市场地位、财务状况和未来成长前景，为投资者提供了全面的投资逻辑分析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问答回顾</w:t>
      </w:r>
    </w:p>
    <w:p>
      <w:pPr>
        <w:pStyle w:val="ab"/>
      </w:pPr>
      <w:r>
        <w:t>发言人1 问：今天晚上的分享主要聚焦于哪家公司？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答：我们今天主要关注的是罗马M（可能是误打误撞的输入，原文为“罗马M”）这家拥有40年工艺积淀的光互联龙头公司。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问：罗马M在哪些领域具有竞争优势？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罗马M凭借其稀缺的磷化工产能和技术积累，在CPUOCS2条高成长赛道上都有很好的卡位，特别是在光互联领域，有多条逻辑运行的情况，包括N芯片增量和涨价、卡位CPU里面的外资及光源，以及谷歌OCS的两条高成长赛道等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问：罗马M的发展历程是怎样的？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答：罗马M的历史可以追溯到1979年在圣何塞创业的unify和1981年成立的GDS detail，这两家公司在1999年合并成为JDSCU，成为当时的全球光网络领域龙头。2015年，公司拆分上市，并在之后不断通过收购完善产品矩阵，实现从光芯片到光模块的整合。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问：罗马M的管理层和主要股东有哪些？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答：现任总裁兼CEO Michael在2022年2月上任，此前曾在知名半导体公司如snapp IS菲尼萨和B公司担任核心成员。公司的主要股东包括SM2 bad rock、capital world investors机构，以及2026年3月完成投资的英伟达，英伟达对罗马M在GPU大功率GW光源领域的认可，并建立了长期战略协同关系。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问：罗马M的财务状况及收入构成如何？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答：报告口径经过多轮调整后，重组后的收入披露口径分为组件（components）和系统（system）两大板块。2026年前三季度，组件业务收入为13.6亿美元，占68%；系统业务收入为6.5亿美元，占33%。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问：罗马M的产品线有哪些重点？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罗马M的产品线主要包括高功率CW激光芯片、WSS和OTS、夜猫光芯片、硅光模块和其他产品。其中，高功率CW激光芯片是CPU交换机的核心器件之一，拥有最高价值增量和最快增速；WSS和OTS则在数据中心谷歌OCS光交换机赛道占据全球最大的市场份额；夜猫光芯片是AI数据中心光模块的核心光源；硅光模块通过整合cloud light，具备供应1.6T硅光模块的能力。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问：罗马M的毛利率变化情况如何？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从2026财年一季度的34.0%提升至同年Q3的44.2%，两个季度内毛利率提升超过十个百分点。这主要是由于产品组合优化、光芯片持续提价以及大功率CW光源和OCS整机高毛利率产品的放量。公司管理层预计在18到24个月内，即大约2028年左右，实现单季度20亿美元营收目标，并维持40%的non gap营业利润率水平。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问：罗马M在CPU领域的布局及其重要性是什么？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CPU领域的发展对于罗马M至关重要，尤其是在高功率光源方面。CPO技术（将光引擎放到ASIC旁边）能够显著降低功耗和成本，满足集群规模增长带来的严苛要求。随着规模的扩大，CPU架构对光源提出了更高的功率门槛和可靠性门槛，罗马M在这一领域的布局将对其未来发展产生重大影响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问：在大功率激光领域，有哪些厂商具备稳定批量供应400毫瓦以上激光的能力，并且他们的技术优势是什么？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目前全球范围内能够稳定批量供应400毫瓦大功率激光的厂商主要有两家：英伟达（romantic）和coherent。其中，romantic的优势在于其通过数十年积累的两大关键能力——传统产品上的工艺方法论和平台经验，这些能力可以迁移复用到400毫瓦超高功率激光的量产中，形成全球唯一的技术路线。相比之下，其他竞争对手可能需要从头补齐从外延生长、墙面工艺到封装的全栈能力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问：OCS交换机在当前和未来的发展趋势中扮演了什么角色，以及相关公司如何布局这一领域？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OCS交换机在谷歌TPU和3D架构中不可或缺，特别是在容错性和冗余路径方面提供重要支持。对于B7这一代产品，配比关系大约是9216张卡对应48台OTS交换机，预计到2026年需求量将达到两万多台。公司罗马M凭借布局MEMS和LCOS两大平台，在光开关领域占据领先地位，其最新的产品是300乘300端口规模，已在25年下半年落地，能大幅降低网络功耗和交换延迟。此外，OCS具有结构性优势，不随着带宽增长而更换交换机，有助于降低成本并提升集群效率。罗马M的MEMSOCS技术产品已经通过数亿次循环测试验证了可靠性，且在电信网络领域广泛应用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问：罗马M在磷化铟及光模块业务方面的竞争优势是什么？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罗马M是少数能够实现激光产生调制、放大和探测单一材料平台——磷化铟的厂商之一，因此在光模块技术线向硅光方向发展时，对磷化铟的需求愈发重要。罗马M在全球磷化铟晶圆厂布局广泛，自建产能优势显著，且有针对日本工厂产能扩产计划。通过整合Cloud Light，公司已经实现了从CW光源、硅光PIC光芯片到1.6T模块的全栈能力，并发布了采用200G疫苗的1.6T光模块。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问：罗马M在其他业务板块（如数据中心、电信业务和工业产品）上的表现如何？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答：罗马M在其他业务板块中提供现金流支持，包括数据中心中的skill of cross组件（激光器、泵浦激光器等），电信业务是公司的基本盘，产品线丰富，涵盖了高可靠性光伏激光器相关组件和模块、波长选择开关WUSS等；工业方面则提供工业激光器和YSL相关产品。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问：对于罗马M未来的收入和利润预测是怎样的？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预计罗马M在26到28年的收入为31.56和90亿美元，同比增速约86%、85%和60%，增长主要来自组件业务的放量、涨价以及OCS商业化拐点驱动。利润端，预计26年到28年的规模净利润为55到26亿美元，毛利率会随产品结构优化而小幅提升。当前市值对应28年的PE约为28倍，但随着CPO和OCS的发展，利润还有进一步上升空间。风险因素包括竞争加剧和GPU进展不及预期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2026-07-01T14:35:53Z</dcterms:created>
  <dc:creator>Apache POI</dc:creator>
</cp:coreProperties>
</file>