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东吴传媒互联网&amp;海外科技张良卫团队 - Lumentum深度汇报 260701_原文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2026年07月01日 22:27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好的，各位投资者大家晚上好。欢迎大家参加我们今天晚上的这套分享。我们团队此前在海外科技主线方面，也是推出了像比如说像存储，包括像美光跟闪迪的一个深度报告。我们也通过这个电话会议的形式，进行了深度报告的解读和分享。近期的话我们也推出了关于roman m的深度报告。今天的话也是利用这个机会，我们团队和大家进行一下深度报告的这么一个分享。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00:40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今天这个分享的话主要是来去分析一下对公司的这个投资逻辑。门头也是有40年工艺积淀的光互联龙头，它这种凭借它的稀缺的磷化工产能和技术的积累，在CPUOCS2条高成长的赛道上都有非常好的卡位。目前的话也是在光互联这个里面的话，确实是一个多条逻辑运行的这么一个情况。它的关注点上比如说N芯片的增量和涨价，卡位CPU里面的外资及光源，以及谷歌OCS的两条高成长赛道等等的话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01:24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其实过去大概三四个月，我们看到其实整个的股价其实表现比较平淡，那也正好借机这个机会的话，我们也是通过我们的这个深度研究，来跟大家再来详细去分拆解一下它的核心的投资逻辑，以及未来的成长的一个前景。下面就请我们团队的研究员周柯进行详细的一个分享。最好就是因为有那个PPT，所以我们最好在客户端接入会效果好一些。好，那开始。各位投资者大家晚上好啊。今天我们跟大家汇报的是鲁曼M这家公司。下面我从这个公司发展历程，主要业务跟产品，三大核心看点，以及预测估值这几部分展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02:14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然后roman time的历史可以追溯到1979年在圣何塞创业的unify跟1981年成立的GDS detail。这两这两家公司在99年合并成为JDSCU，也是当时的全球光网络领域的龙头。然后15年这个公司拆分上市。而在这个电信时代完成很长时间的技术积淀后，公司不断的去完善产品矩阵，包括收购了claro new veta ic IIPG veta ic然后引入了像零欢迎激光器电信传输产品线。三年的进一步收购了这个cloud light，然后补齐了光模块的设计跟制造能力，实现了从光芯片一直到这个模块的一个整合。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02:55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管理层方面现任总裁兼CEO Michael是25年2月份上任的，此前曾任于半导体公司snapp IS菲尼萨和B公司的核心成员，大多数都是在这个知名的半导体公司高管过来的，然后以及当年的JDICU的核心技术人员。公司的主要股东是SM2 bad rock和capital world investors机构，它主要比较分散。比较重要一点是26年3月份英伟达完成了对roman m合计20亿美元的投资，成为公司的主要重要的战略股东。我们认为这第一个是因为在入股，是对公司在GPU大功率GW光源领域的认可。第二个是绑定关系，锁定了双方在这个AI光光互联领域的长期战略协同关系。目前在这个供需仍然紧缺的背景下，公司也积极跟核心客户签更加有力的长协，然后覆盖了新建工厂的部分前期投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03:49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财务方面，这个报告口径发生过很多轮的调整。然后目前这个重组之后，它的收入披露口径调整为组件components和系统system两大板块。26年前三季度的组建的业务收入是13.6亿美元，占68%。然后系统业务的收入是6.5亿美元，占33%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04:08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然后这个产品很多，但是我们简单把它梳理成五条线，按照重要性去排序。第一个是高功率的CW激光芯片，这个是CPU交换机的核心器件之一。然后roman他们是目前全球极少数能够稳定大批量供应400毫瓦CW激光芯片的厂商。这个我们认为是未来价值量增量价值里面最高，增速最快的一条业务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04:30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第二个就是WSS跟OTS，这个公司在WSS领域拥有全球是最大的市场份额。然后基于这个老产品，它拥有MEMS跟LCOS2个技术平台，靠这个MEMS切入数据中心，就谷歌OCS这个光交换机的这么一个赛道，那这两块就是它体内成长性最好的两个产品。第三个就是夜猫光芯片，就100G跟200G的夜光芯片，是当前这个AI数据中心光模块里的核心光源。Roman是全球第一梯队，而且它有很多做自有的核心前端晶圆厂，这个EML芯片将持续受益于物料紧缺，还是存在涨价预期。然后第四个就是硅光模块，它通过整合call light，然后有供应1.6T硅光模块能力。然后还有一些就是第五支其他产品了，包括这个光谱激光，GLA工业跟感知相关的业务，我们就不展开了。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05:24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财务这里我重点我建议大家重点看一下这个毛利率的斜率。从26年26财年年的一季度34.0%，到这个26财年的Q3，它是44.2%。所以两个季度内的毛利率提升就超过十个百分点。这里面有一些变化，我们简单分为三类。第一个是产品组合的优化，公司主动砍掉了一些低利润率的产品线。第二个是光芯片的持续提价，第三个是未来大功率的CW光源和OCS整机两个高毛利率的产品放量会对这个毛利率有进一步的支撑。然后公司管理层在26年3月份的时候更新了一次指引，他预计18到24个月就对应的28年左右，而实现单机20亿美元的营收目标，维持40%的non gap营业利润率的水平。现阶段的OCS跟CPO跟收发器，就主要是光模块，三个业务合计占公司总数的25%，未来到28年左右，就是单季20亿美元的时候了，就会占到整体营收的60%。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06:22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所以我们接下来把这三个东西重点拆一下。第一个是CPU的高功率光源，我们先简单看一下什么是CPO，那一句话概括就是把光引擎放到基板上的asic旁边，然后让asic跟光引擎的距离从原来的15到30厘米缩短到10毫米。所以第一它有两个变化，第一个它可以省掉高速surd s的这部分功耗。第二个就是砍掉做信号恢复的DSP，因为距离变短的信号不会失真，从而可以省掉这部分的成本跟功耗。DSP就是做信号重整的，然后DFT这个东西它比较贵，因为它是第一个，它是博通跟marble双寡头垄断的环节，两家市占率合计超过9%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07:00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它也比较耗电，它大概占一个1.6T光模块里面一半的功耗。然后我们可以看到这下方两张图，就是随着集群规模的增长，可插拔路线跟CPU路线在功耗以及这个激光器的数量上的差距会越来越大。所以对于英伟达来说，远期CPU是一个必须要的路。然后CPU在226到27年的时候，会先在scale out侧小规模去做去去测试供应链，直到28年27年下半年到28年才会放量以及进入scale up测。对英伟达rubin那一代这个赛道的夸这个赛道的增速会非常的夸张。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07:36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然后CPU这一套架构对光源提出了远高于传统光模块的要求。门槛主要体现在两个方面，第一个是功率门槛抬高。当激光器跟光引擎分离，放到这个前面板侧的时候，光链路的损耗会显著增加。所以单颗CW激光的输出功率会从70到100毫瓦，一下子跳到4豪华的水平。同时他对这个噪声波长稳定性都提出了更加苛刻的要求。第二个就是可靠性门槛会显著太高。现在请关注公众号思维纪要社，更多纪要请加V西安20210130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08:15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这两道门槛下，全球能够稳定批量供应400毫瓦大功率GW激光的厂商是屈指可数的那目前来看，一共是英伟达这边一共是romantic，二共是coherent，原定计划今年三季都会出货。所以romantic的这部分优势在于它积累了通过数十年积累了两大提升能力。他多年在传统产品上积累的这个工艺方法论和平台，我们认为可以直接迁移跟复用到这个CPU400毫瓦的这个超高功率激光的量产当中。所以romantic的这条技术路线也是全球唯一的，它有别于友商口碑问题，也有别于国内东山精密这个原子科技跟世家光子的方案，对于其他竞争对手来说，可能需要从头补齐，从外延生长墙面工艺到封装的全栈能力。第二条线呢就是这个OCS交换机，我们可以看到右边这张图，谷歌TPU它走的是一个3D，从VC以后他走的是一个3d tourist加OCS的一个方案。那OCS在里面是一个不可或缺的环节，我们知道因为3d tourist这个架构相对于英伟达的fact架构，在容错性上天然有劣势，所以它比较缺这个冗余路径，你需要ODS去做拓扑重构，去绕开这个损坏的节点。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09:32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于B七这一代，它的配比关系大概是一个大集群，9216张卡对应48台OTS交换机。那我们测算对应到26年大概两万多台OTS交换机。然后27年的会随着第一个是谷歌GPU的增长而增长，然后第二个是配比会有小小概率的小规模的提升，这一块公司在光开关领域，同时因为它同时布局了MEMS跟LCOS2大平台，所以它可以依托成熟的MEMS方案去占据OGS的领先地位，那这一块我们认为一共是roman m然后二供是走液晶方案的coherent。那产品上，它目前最新的这个产品是二三百，也就是300乘300端口规模的。它已经在25年下半年这个产品就已经落地了。所以这个较传统方案可以大幅降低网络功耗，降低它的交换延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10:26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OCS这个东西，它还有一个结构性优势，就它不随着带宽增长而换交换机，可以帮业主省下来帮下游省下来比较多的成本。第二个就是它可以通过改变它的拓扑结构，让无论是算力还是存储的资源可以随任务而变化，就提升这个集群的效率。公司的这个MEMS技术，它的同类设计产品已经通过数亿次的循环测试确定失效。它这个WSS这个产品品类在电信网络领域部署的非常多，可靠性被长期验证，从技术谱系看，就是roman m的MEMSOCS跟谷歌之前自研的那个光路交换机属于同一条技术路线。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11:06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目前公司披露这个OCS在手的积压订单已经超过4亿美元，然后大部分都会在26年下半年交付。然后他和某某家GSP，我们推测是谷歌签署了为期多年数亿美元的长期协议，公司指引OCS业务整体营收规模会在27年的时候超过10亿美元。接下来就是它第三条线了，比如说这个磷化铟和光模块，因为我们知道这个规它是间间接代替半导体，它没有办法高效发光。所以imt 0081它是少数能够同时实现激光产生调制、放大跟探测的这个单一材料平台。所以随着这个光模块，它这个技术线越是往硅光方向去渗透和发展，所以它越越离不开这个IMP光源。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11:49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这个呃磷化铟的衬底在Q1的时候供需缺口非常大，它的衬底的价格从每片800美元涨到2500美元以上。目前的这个情况就是有产能，所以谁就会在这个下游有更加明显的优势。鲁曼M是全球磷化铟晶圆厂布局最广的厂商之一，自建产能的优势非常显著。它有它的晶鳞化性晶圆厂分布于美国、英国以及日本。然后公司也披露了针对日本工厂40%以上的产能扩产计划。然后三月份我们又收购了一个新的位于美国北卡的新晶圆厂，大概是28年中投产，其次是这个下游的闭环，我们可以看到就是随着这个roman m整合了cloud light，公司实现了从CW光源，硅光的PIC光芯片，到1.6T模块的全栈能力。然后26年3月份，他也发布了一个正式发布了一个采用200G疫苗的1.6T光模块。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12:46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其他业务主要是提供现金流。这里面第一分分三条，第一条是这个数据中心点击当中的skill of cross相关的组件。公司的产品主要是展现换激光器，泵浦激光器。可能未来随着skill cross需求提升是一个比较小的期权。然后第二个是它的电信业务，这个是公司的基本盘，这个公司的电信业务的产品线非常丰富，包括我们刚才提到的这个高可靠性的光伏激光器相关组件跟模块，以及这个波长选择开关WUSS等等等等。然后第三条是这个工业方面的产品，包括工业激光器和这个YSL相关的产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13:24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最后我们过一下简单过一下盈利预测。收入端上我们预计公司26到28年的收入是31点56和90亿美元，同比增速大概在86%、85%百、60%。拆分上的组件业务会受到叶门放量跟涨价，GPO用的这个400毫瓦的CW光源驱动，业务系统受到OCS的这个商业化拐点驱动，所以两块会共同发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13:48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利润端我们预计26年到28年的规模净利润是55到26亿美元，对应的这个毛利率会随产品结构优化而小幅提升。当前市值对应28年的PE差不多28倍，但我们认为随着CPO和OCS2条线的发展，这个利润还有进一步上升的空间。风险主要是竞争加剧以及GPU进展不及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14:12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最后我们简单总结一下垄断层的逻辑，第一个它依赖这个EML芯片的，就短期的业绩依赖于EML芯片的放量跟涨价。第二个他会拿走GPO里面这个目前来看是CW光源，那可能是这个外置EOS模块的这块的整体的价值量。这个26年跟27年会是一个比较小基数的情况。但是我们我们预计在28年，随着英伟达如果ultra那一代576柜子放量，而大规模放量。然后第三个就是谷歌，谷歌的这个OCS，这部分的价值量会随着这个CPU整体卡的数量增长而增长，这是一个非常重要的因素，所以这是我们今天的主要汇报内容。今天因为时间有限，然后一些详细的拆分、测算以及技术细节，欢迎各位投资者后续和我们团队交流，感谢各位投资者今晚的参会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2026-07-01T14:35:53Z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E6636BB100BBAFBB4581D91E6DDB8AE40466BE5C93FDD83A1A8B463F44DFE54ACEBB9DEC4F57ECD4A819B75C6F1F409C1E6EE4C3EF5B289653E52C765602CEDF5C3E435</vt:lpwstr>
  </property>
</Properties>
</file>