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银河总量之声 - 布局景气，攻守兼备 260629_导读</w:t>
      </w:r>
    </w:p>
    <w:p>
      <w:pPr>
        <w:pStyle w:val="a0"/>
        <w:jc w:val="center"/>
      </w:pPr>
      <w:r>
        <w:t>2026年06月29日 22:05</w:t>
      </w:r>
    </w:p>
    <w:p>
      <w:pPr>
        <w:pStyle w:val="a7"/>
      </w:pPr>
      <w:r>
        <w:t>关键词</w:t>
      </w:r>
    </w:p>
    <w:p>
      <w:r>
        <w:rPr>
          <w:rFonts w:ascii="等线(中文正文)" w:hAnsi="等线(中文正文)" w:cs="等线(中文正文)" w:eastAsia="等线(中文正文)"/>
          <w:b w:val="false"/>
          <w:i w:val="false"/>
          <w:sz w:val="20"/>
        </w:rPr>
        <w:t xml:space="preserve">A股市场 科技领域 景气度 业绩验证 美联储 原油价格 流动性 政策 杠杆资金 高拥挤度 新能源 工业金属 半导体 存储芯片 商业航天 人形机器人 海外营收 高估值 杠杆 两融余额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近期A股市场虽经历震荡调整，成交活跃与投资者风险偏好保持稳定，科技领域持续景气，板块轮动特征明显，预示市场或展现攻守兼备态势。讨论囊括市场预期、投资布局、短期与中长期分析、美联储政策影响、油价变动市场支撑、政策导向及金融科技板块投资机会。强调尽管面临风险，银行板块因高股息率、估值优势及资产配置关键性，被视作理想投资选择，尤其部分银行股受股息、资产质量及区域经济推动，具投资潜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市场震荡调整下科技景气不减，攻守兼备投资策略展望</w:t>
      </w:r>
    </w:p>
    <w:p>
      <w:r>
        <w:rPr>
          <w:rFonts w:ascii="等线(中文正文)" w:hAnsi="等线(中文正文)" w:cs="等线(中文正文)" w:eastAsia="等线(中文正文)"/>
          <w:b w:val="false"/>
          <w:i w:val="false"/>
          <w:sz w:val="20"/>
        </w:rPr>
        <w:t>市场近期虽经历震荡调整，但科技领域景气持续，投资者风险偏好未减，成交活跃度保持。在此背景下，市场或呈现攻守兼备特点，需重新梳理投资布局以把握机会。银河策略首席展望A股市场，建议关注板块轮动加速趋势，把握结构性供给带来的市场机会。</w:t>
      </w:r>
    </w:p>
    <w:p>
      <w:r>
        <w:rPr>
          <w:rFonts w:ascii="等线(中文正文)" w:hAnsi="等线(中文正文)" w:cs="等线(中文正文)" w:eastAsia="等线(中文正文)"/>
          <w:b w:val="false"/>
          <w:i w:val="false"/>
          <w:sz w:val="20"/>
        </w:rPr>
        <w:t/>
      </w:r>
    </w:p>
    <w:p>
      <w:pPr>
        <w:pStyle w:val="ab"/>
        <w:numPr>
          <w:numId w:val="2"/>
        </w:numPr>
      </w:pPr>
      <w:r>
        <w:t>00:51 市场景气度分析与未来预期</w:t>
      </w:r>
    </w:p>
    <w:p>
      <w:r>
        <w:rPr>
          <w:rFonts w:ascii="等线(中文正文)" w:hAnsi="等线(中文正文)" w:cs="等线(中文正文)" w:eastAsia="等线(中文正文)"/>
          <w:b w:val="false"/>
          <w:i w:val="false"/>
          <w:sz w:val="20"/>
        </w:rPr>
        <w:t>策略分析师强调市场景气度在线，看好上行预期。短期关注美联储动态，中期聚焦中报业绩，长期则看好原油价格下行对产业链及流动性的影响，可能缓和全球通胀压力，利好市场。</w:t>
      </w:r>
    </w:p>
    <w:p>
      <w:r>
        <w:rPr>
          <w:rFonts w:ascii="等线(中文正文)" w:hAnsi="等线(中文正文)" w:cs="等线(中文正文)" w:eastAsia="等线(中文正文)"/>
          <w:b w:val="false"/>
          <w:i w:val="false"/>
          <w:sz w:val="20"/>
        </w:rPr>
        <w:t/>
      </w:r>
    </w:p>
    <w:p>
      <w:pPr>
        <w:pStyle w:val="ab"/>
        <w:numPr>
          <w:numId w:val="3"/>
        </w:numPr>
      </w:pPr>
      <w:r>
        <w:t>03:12 美伊谈判与原油价格影响市场分析</w:t>
      </w:r>
    </w:p>
    <w:p>
      <w:r>
        <w:rPr>
          <w:rFonts w:ascii="等线(中文正文)" w:hAnsi="等线(中文正文)" w:cs="等线(中文正文)" w:eastAsia="等线(中文正文)"/>
          <w:b w:val="false"/>
          <w:i w:val="false"/>
          <w:sz w:val="20"/>
        </w:rPr>
        <w:t>对话分析了美伊谈判进展、原油价格下行及美联储货币政策预期对市场的影响。短期来看，高通胀和鹰派货币政策对市场有压制作用，但长期预期向好。贵金属和工业金属受外需支撑，原油价格下跌可能对大宗商品有利。</w:t>
      </w:r>
    </w:p>
    <w:p>
      <w:r>
        <w:rPr>
          <w:rFonts w:ascii="等线(中文正文)" w:hAnsi="等线(中文正文)" w:cs="等线(中文正文)" w:eastAsia="等线(中文正文)"/>
          <w:b w:val="false"/>
          <w:i w:val="false"/>
          <w:sz w:val="20"/>
        </w:rPr>
        <w:t/>
      </w:r>
    </w:p>
    <w:p>
      <w:pPr>
        <w:pStyle w:val="ab"/>
        <w:numPr>
          <w:numId w:val="4"/>
        </w:numPr>
      </w:pPr>
      <w:r>
        <w:t>07:52 市场景气与政策预期下的投资主线分析</w:t>
      </w:r>
    </w:p>
    <w:p>
      <w:r>
        <w:rPr>
          <w:rFonts w:ascii="等线(中文正文)" w:hAnsi="等线(中文正文)" w:cs="等线(中文正文)" w:eastAsia="等线(中文正文)"/>
          <w:b w:val="false"/>
          <w:i w:val="false"/>
          <w:sz w:val="20"/>
        </w:rPr>
        <w:t>对话讨论了市场高景气重兑现的定价思路，指出高端制造、电子行业及化工有色板块利润增长显著，政策预期在七月份可能围绕人工智能、六网建设、能源安全及民生领域发力，外资流动性修复向好，长期聚焦科技与商品材料行业。</w:t>
      </w:r>
    </w:p>
    <w:p>
      <w:r>
        <w:rPr>
          <w:rFonts w:ascii="等线(中文正文)" w:hAnsi="等线(中文正文)" w:cs="等线(中文正文)" w:eastAsia="等线(中文正文)"/>
          <w:b w:val="false"/>
          <w:i w:val="false"/>
          <w:sz w:val="20"/>
        </w:rPr>
        <w:t/>
      </w:r>
    </w:p>
    <w:p>
      <w:pPr>
        <w:pStyle w:val="ab"/>
        <w:numPr>
          <w:numId w:val="5"/>
        </w:numPr>
      </w:pPr>
      <w:r>
        <w:t>11:30 A股杠杆资金突破3万亿，科技板块高景气持续</w:t>
      </w:r>
    </w:p>
    <w:p>
      <w:r>
        <w:rPr>
          <w:rFonts w:ascii="等线(中文正文)" w:hAnsi="等线(中文正文)" w:cs="等线(中文正文)" w:eastAsia="等线(中文正文)"/>
          <w:b w:val="false"/>
          <w:i w:val="false"/>
          <w:sz w:val="20"/>
        </w:rPr>
        <w:t>A股杠杆资金首次突破3万亿，反映投资者风险偏好抬升，市场交易活跃度持续升温。增量资金集中于AI硬件、半导体等高景气成长赛道，科技板块内部轮动但较为集中，业绩先行逻辑显现。油价下行预期下，细分行业围绕高景气与价格维度轮动，半导体、电子元件、通讯设备等业绩突出且估值较高的领域暂无下调预期。</w:t>
      </w:r>
    </w:p>
    <w:p>
      <w:r>
        <w:rPr>
          <w:rFonts w:ascii="等线(中文正文)" w:hAnsi="等线(中文正文)" w:cs="等线(中文正文)" w:eastAsia="等线(中文正文)"/>
          <w:b w:val="false"/>
          <w:i w:val="false"/>
          <w:sz w:val="20"/>
        </w:rPr>
        <w:t/>
      </w:r>
    </w:p>
    <w:p>
      <w:pPr>
        <w:pStyle w:val="ab"/>
        <w:numPr>
          <w:numId w:val="6"/>
        </w:numPr>
      </w:pPr>
      <w:r>
        <w:t>14:39 科技与能源领域投资机会探讨</w:t>
      </w:r>
    </w:p>
    <w:p>
      <w:r>
        <w:rPr>
          <w:rFonts w:ascii="等线(中文正文)" w:hAnsi="等线(中文正文)" w:cs="等线(中文正文)" w:eastAsia="等线(中文正文)"/>
          <w:b w:val="false"/>
          <w:i w:val="false"/>
          <w:sz w:val="20"/>
        </w:rPr>
        <w:t>对话深入探讨了半导体、算力产业链、新能源、商业航天、人形机器人等领域的投资潜力，以及六网建设、海外营收占比高的行业如电子、家电、汽车等可能带来的市场机遇。强调了高油价下行对部分行业成本端的压缩作用，以及地缘冲突下替代性需求主题的兴起，同时指出政策与业绩验证视角下，某些传统行业如工业金属、化工类细分领域值得重点关注。</w:t>
      </w:r>
    </w:p>
    <w:p>
      <w:r>
        <w:rPr>
          <w:rFonts w:ascii="等线(中文正文)" w:hAnsi="等线(中文正文)" w:cs="等线(中文正文)" w:eastAsia="等线(中文正文)"/>
          <w:b w:val="false"/>
          <w:i w:val="false"/>
          <w:sz w:val="20"/>
        </w:rPr>
        <w:t/>
      </w:r>
    </w:p>
    <w:p>
      <w:pPr>
        <w:pStyle w:val="ab"/>
        <w:numPr>
          <w:numId w:val="7"/>
        </w:numPr>
      </w:pPr>
      <w:r>
        <w:t>17:55 市场高拥挤度下的韧性与风险分析</w:t>
      </w:r>
    </w:p>
    <w:p>
      <w:r>
        <w:rPr>
          <w:rFonts w:ascii="等线(中文正文)" w:hAnsi="等线(中文正文)" w:cs="等线(中文正文)" w:eastAsia="等线(中文正文)"/>
          <w:b w:val="false"/>
          <w:i w:val="false"/>
          <w:sz w:val="20"/>
        </w:rPr>
        <w:t>报告分析了当前市场高拥挤度、高估值、高杠杆的特征，对比历史峰值，指出虽有泡沫但因业绩支撑而具韧性。强调新订单需求旺盛和外围业绩支撑，尤其是AI产业链的强劲表现。建议关注政策发力、多主线并行逻辑及业绩披露节点，以把握市场机遇。</w:t>
      </w:r>
    </w:p>
    <w:p>
      <w:r>
        <w:rPr>
          <w:rFonts w:ascii="等线(中文正文)" w:hAnsi="等线(中文正文)" w:cs="等线(中文正文)" w:eastAsia="等线(中文正文)"/>
          <w:b w:val="false"/>
          <w:i w:val="false"/>
          <w:sz w:val="20"/>
        </w:rPr>
        <w:t/>
      </w:r>
    </w:p>
    <w:p>
      <w:pPr>
        <w:pStyle w:val="ab"/>
        <w:numPr>
          <w:numId w:val="8"/>
        </w:numPr>
      </w:pPr>
      <w:r>
        <w:t>22:04 2026年下半年银行股投资策略分析</w:t>
      </w:r>
    </w:p>
    <w:p>
      <w:r>
        <w:rPr>
          <w:rFonts w:ascii="等线(中文正文)" w:hAnsi="等线(中文正文)" w:cs="等线(中文正文)" w:eastAsia="等线(中文正文)"/>
          <w:b w:val="false"/>
          <w:i w:val="false"/>
          <w:sz w:val="20"/>
        </w:rPr>
        <w:t>对话讨论了2026年下半年银行股的投资策略，指出银行板块基本面拐点已确认，下半年量价改善与分化并存。建议通过红利筑底和区域决心两条主线进行多元化布局。上半年银行板块走势受基本面和被动资金扰动影响，区域性银行因盈利改善跑赢大盘，而股份行和国有大行受被动资金流出影响较大。预计被动型资金流出扰动将衰减，主动型资金将依据基本面进行投资。</w:t>
      </w:r>
    </w:p>
    <w:p>
      <w:r>
        <w:rPr>
          <w:rFonts w:ascii="等线(中文正文)" w:hAnsi="等线(中文正文)" w:cs="等线(中文正文)" w:eastAsia="等线(中文正文)"/>
          <w:b w:val="false"/>
          <w:i w:val="false"/>
          <w:sz w:val="20"/>
        </w:rPr>
        <w:t/>
      </w:r>
    </w:p>
    <w:p>
      <w:pPr>
        <w:pStyle w:val="ab"/>
        <w:numPr>
          <w:numId w:val="9"/>
        </w:numPr>
      </w:pPr>
      <w:r>
        <w:t>26:40 银行业基本面拐点确立与下半年展望</w:t>
      </w:r>
    </w:p>
    <w:p>
      <w:r>
        <w:rPr>
          <w:rFonts w:ascii="等线(中文正文)" w:hAnsi="等线(中文正文)" w:cs="等线(中文正文)" w:eastAsia="等线(中文正文)"/>
          <w:b w:val="false"/>
          <w:i w:val="false"/>
          <w:sz w:val="20"/>
        </w:rPr>
        <w:t>一季报显示营收同比增长7%，核心驱动因素为负债端成本优化。下半年，信贷需求虽偏弱，但增量可观，结构优化为主，江浙成渝地区银行受益。零售贷款为拖累项，但无重大资产质量冲击风险。</w:t>
      </w:r>
    </w:p>
    <w:p>
      <w:r>
        <w:rPr>
          <w:rFonts w:ascii="等线(中文正文)" w:hAnsi="等线(中文正文)" w:cs="等线(中文正文)" w:eastAsia="等线(中文正文)"/>
          <w:b w:val="false"/>
          <w:i w:val="false"/>
          <w:sz w:val="20"/>
        </w:rPr>
        <w:t/>
      </w:r>
    </w:p>
    <w:p>
      <w:pPr>
        <w:pStyle w:val="ab"/>
        <w:numPr>
          <w:numId w:val="10"/>
        </w:numPr>
      </w:pPr>
      <w:r>
        <w:t>31:04 2023年银行息差趋势及资产质量分析</w:t>
      </w:r>
    </w:p>
    <w:p>
      <w:r>
        <w:rPr>
          <w:rFonts w:ascii="等线(中文正文)" w:hAnsi="等线(中文正文)" w:cs="等线(中文正文)" w:eastAsia="等线(中文正文)"/>
          <w:b w:val="false"/>
          <w:i w:val="false"/>
          <w:sz w:val="20"/>
        </w:rPr>
        <w:t>2023年银行息差预计呈现筑底态势，全年变化幅度在负0.1个BP至1.92个BP之间，可能小幅提升。资产端收益率受新发贷款利率企稳及LPR定价拖累影响，负债端因存款到期重定价改善息差。资产质量风险处于初期后半段，局部压力存在。</w:t>
      </w:r>
    </w:p>
    <w:p>
      <w:r>
        <w:rPr>
          <w:rFonts w:ascii="等线(中文正文)" w:hAnsi="等线(中文正文)" w:cs="等线(中文正文)" w:eastAsia="等线(中文正文)"/>
          <w:b w:val="false"/>
          <w:i w:val="false"/>
          <w:sz w:val="20"/>
        </w:rPr>
        <w:t/>
      </w:r>
    </w:p>
    <w:p>
      <w:pPr>
        <w:pStyle w:val="ab"/>
        <w:numPr>
          <w:numId w:val="11"/>
        </w:numPr>
      </w:pPr>
      <w:r>
        <w:t>34:13 银行业不良资产与风险控制分析</w:t>
      </w:r>
    </w:p>
    <w:p>
      <w:r>
        <w:rPr>
          <w:rFonts w:ascii="等线(中文正文)" w:hAnsi="等线(中文正文)" w:cs="等线(中文正文)" w:eastAsia="等线(中文正文)"/>
          <w:b w:val="false"/>
          <w:i w:val="false"/>
          <w:sz w:val="20"/>
        </w:rPr>
        <w:t>对话围绕银行业不良资产情况及风险控制展开，指出不良率持平、关注类贷款占比下降及信用减值力度加大等现象，认为管理层主动应对风险。重点分析了地产、城投风险收敛但尾部风险需关注，以及零售资产不良率上升趋势。强调了存款搬家对银行中间业务的积极影响，建议关注拥有理财子牌照和代销渠道的银行，以把握低息时代稳定手续费收入的机会。</w:t>
      </w:r>
    </w:p>
    <w:p>
      <w:r>
        <w:rPr>
          <w:rFonts w:ascii="等线(中文正文)" w:hAnsi="等线(中文正文)" w:cs="等线(中文正文)" w:eastAsia="等线(中文正文)"/>
          <w:b w:val="false"/>
          <w:i w:val="false"/>
          <w:sz w:val="20"/>
        </w:rPr>
        <w:t/>
      </w:r>
    </w:p>
    <w:p>
      <w:pPr>
        <w:pStyle w:val="ab"/>
        <w:numPr>
          <w:numId w:val="12"/>
        </w:numPr>
      </w:pPr>
      <w:r>
        <w:t>38:35 银行板块投资策略：攻守兼备，优选个股</w:t>
      </w:r>
    </w:p>
    <w:p>
      <w:r>
        <w:rPr>
          <w:rFonts w:ascii="等线(中文正文)" w:hAnsi="等线(中文正文)" w:cs="等线(中文正文)" w:eastAsia="等线(中文正文)"/>
          <w:b w:val="false"/>
          <w:i w:val="false"/>
          <w:sz w:val="20"/>
        </w:rPr>
        <w:t>基于银行板块的估值、股息率及信贷结构优化等基本面分析，提出2026年下半年投资策略，重点推荐工行、建行等红利配置标的，以及江苏银行、杭州银行等优质区域银行，强调红利扩散逻辑与个股优选机会。</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他对当前市场情况进行了深入分析，指出上周市场震荡调整，成交活跃度和风险偏好未见大幅减弱，科技领域景气度未减，结构性供给加速推动板块轮动。他认为市场有望呈现攻守兼备的特点，建议投资者对近期投资布局进行梳理，以把握市场机会。随后，他邀请银河策略首席分析师杨超博士，对A股市场投资策略进行展望，重点关注美联储政策、中报业绩、产业链及原油价格变动等关键因素对市场的影响。他强调市场仍处于上行趋势，重视政策支持、新动能力量及流动性预期，特别是在海外局势、美伊谈判、原油价格等方面可能带来的支撑。他提醒，虽然市场交易活跃度持续上升，但需关注高交易拥挤度、高估值和高杠杆现象。总之，他强调市场结构性机会与风险并存，建议关注银行等前期关注度低但性价比高的板块及业绩良好、基本面改善的个股机会。</w:t>
      </w:r>
    </w:p>
    <w:p>
      <w:r>
        <w:rPr>
          <w:rFonts w:ascii="等线(中文正文)" w:hAnsi="等线(中文正文)" w:cs="等线(中文正文)" w:eastAsia="等线(中文正文)"/>
          <w:b w:val="false"/>
          <w:i w:val="false"/>
          <w:sz w:val="20"/>
        </w:rPr>
        <w:t/>
      </w:r>
    </w:p>
    <w:p>
      <w:pPr>
        <w:pStyle w:val="a7"/>
      </w:pPr>
      <w:r>
        <w:t>要点回顾</w:t>
      </w:r>
    </w:p>
    <w:p>
      <w:pPr>
        <w:pStyle w:val="ab"/>
      </w:pPr>
      <w:r>
        <w:t>上周市场情况如何，有哪些值得注意的投资策略变化？对于当前A股市场的主要判断是什么？</w:t>
      </w:r>
    </w:p>
    <w:p>
      <w:r>
        <w:rPr>
          <w:rFonts w:ascii="等线(中文正文)" w:hAnsi="等线(中文正文)" w:cs="等线(中文正文)" w:eastAsia="等线(中文正文)"/>
          <w:b w:val="false"/>
          <w:i w:val="false"/>
          <w:sz w:val="20"/>
        </w:rPr>
        <w:t>发言人1：上周市场出现震荡调整，成交活跃度和投资者风险偏好减弱。科技领域景气持续，结构性供给加速板块轮动，预计后续市场将呈现攻守兼备特点，需要对近期投资布局进行梳理以把握市场机会。策略上，短期要关注美联储动态，中期重视中报业绩披露带来的影响，长期则需观察原油价格下行情况对产业链和流动性的预期影响。目前市场交易拥挤度和杠杆资金情况并未显示出明显的下行预期，市场势能仍存，对市场继续上行持强烈预期。短期聚焦美联储政策变化，中期关注中报业绩验证对于市场支撑的重要性，长期则从产业链视角观察原油价格下行对整体通胀和货币政策预期的影响。</w:t>
      </w:r>
    </w:p>
    <w:p>
      <w:r>
        <w:rPr>
          <w:rFonts w:ascii="等线(中文正文)" w:hAnsi="等线(中文正文)" w:cs="等线(中文正文)" w:eastAsia="等线(中文正文)"/>
          <w:b w:val="false"/>
          <w:i w:val="false"/>
          <w:sz w:val="20"/>
        </w:rPr>
        <w:t/>
      </w:r>
    </w:p>
    <w:p>
      <w:pPr>
        <w:pStyle w:val="ab"/>
      </w:pPr>
      <w:r>
        <w:t>海外因素如何影响市场走势？</w:t>
      </w:r>
    </w:p>
    <w:p>
      <w:r>
        <w:rPr>
          <w:rFonts w:ascii="等线(中文正文)" w:hAnsi="等线(中文正文)" w:cs="等线(中文正文)" w:eastAsia="等线(中文正文)"/>
          <w:b w:val="false"/>
          <w:i w:val="false"/>
          <w:sz w:val="20"/>
        </w:rPr>
        <w:t>发言人1：海外方面，美伊谈判进展有望带来市场利好；原油价格已明显下行，地缘风险溢价消退，对原油价格及其对市场支撑的预期较为积极；美联储货币政策方面，尽管目前鹰派立场较强，但未来走向仍将依赖数据表现，目前受到白宫政治压力及独立性考量的影响，未明确表态。</w:t>
      </w:r>
    </w:p>
    <w:p>
      <w:r>
        <w:rPr>
          <w:rFonts w:ascii="等线(中文正文)" w:hAnsi="等线(中文正文)" w:cs="等线(中文正文)" w:eastAsia="等线(中文正文)"/>
          <w:b w:val="false"/>
          <w:i w:val="false"/>
          <w:sz w:val="20"/>
        </w:rPr>
        <w:t/>
      </w:r>
    </w:p>
    <w:p>
      <w:pPr>
        <w:pStyle w:val="ab"/>
      </w:pPr>
      <w:r>
        <w:t>贵金属、工业金属和原油价格走势如何，对市场有何影响？</w:t>
      </w:r>
    </w:p>
    <w:p>
      <w:r>
        <w:rPr>
          <w:rFonts w:ascii="等线(中文正文)" w:hAnsi="等线(中文正文)" w:cs="等线(中文正文)" w:eastAsia="等线(中文正文)"/>
          <w:b w:val="false"/>
          <w:i w:val="false"/>
          <w:sz w:val="20"/>
        </w:rPr>
        <w:t>发言人1：贵金属价格低位，虽未明确反弹但已到价格低洼区，值得密切关注；工业金属和小金属在外需支撑下，尤其是如果原油价格持续下行导致全球通胀水平持续走低，将对其形成支撑；原油价格下行对市场尤其是产业市场层面有支撑作用。</w:t>
      </w:r>
    </w:p>
    <w:p>
      <w:r>
        <w:rPr>
          <w:rFonts w:ascii="等线(中文正文)" w:hAnsi="等线(中文正文)" w:cs="等线(中文正文)" w:eastAsia="等线(中文正文)"/>
          <w:b w:val="false"/>
          <w:i w:val="false"/>
          <w:sz w:val="20"/>
        </w:rPr>
        <w:t/>
      </w:r>
    </w:p>
    <w:p>
      <w:pPr>
        <w:pStyle w:val="ab"/>
      </w:pPr>
      <w:r>
        <w:t>政策层面有何变化，对市场有何影响？</w:t>
      </w:r>
    </w:p>
    <w:p>
      <w:r>
        <w:rPr>
          <w:rFonts w:ascii="等线(中文正文)" w:hAnsi="等线(中文正文)" w:cs="等线(中文正文)" w:eastAsia="等线(中文正文)"/>
          <w:b w:val="false"/>
          <w:i w:val="false"/>
          <w:sz w:val="20"/>
        </w:rPr>
        <w:t>发言人1：目前大盘指数涨跌不再关键，市场呈现高景气兑现定价思路，工业企业利润数据进一步巩固了市场景气主线。政策上，由于四月份至五月份数据显示供需分化严重，预计七月份中央政协会议可能会在产业政策上发力，尤其是围绕新基建等新抓手层面，政策发力概率较大。</w:t>
      </w:r>
    </w:p>
    <w:p>
      <w:r>
        <w:rPr>
          <w:rFonts w:ascii="等线(中文正文)" w:hAnsi="等线(中文正文)" w:cs="等线(中文正文)" w:eastAsia="等线(中文正文)"/>
          <w:b w:val="false"/>
          <w:i w:val="false"/>
          <w:sz w:val="20"/>
        </w:rPr>
        <w:t/>
      </w:r>
    </w:p>
    <w:p>
      <w:pPr>
        <w:pStyle w:val="ab"/>
      </w:pPr>
      <w:r>
        <w:t>政策发力的主要主线有哪些？</w:t>
      </w:r>
    </w:p>
    <w:p>
      <w:r>
        <w:rPr>
          <w:rFonts w:ascii="等线(中文正文)" w:hAnsi="等线(中文正文)" w:cs="等线(中文正文)" w:eastAsia="等线(中文正文)"/>
          <w:b w:val="false"/>
          <w:i w:val="false"/>
          <w:sz w:val="20"/>
        </w:rPr>
        <w:t>发言人1：政策发力的主线主要有四条：一是全面实施人工智能行动计划，这是历次政治会议中最为强烈的措辞；二是六网建设，包括通讯设备、电力设备、算力基础设施、建材水利等板块可能受益较大；三是能源安全层面，涉及风光电信新能源及传统能源清洁利用相关行业与设备领域；四是民生领域的主线，具体细节这里不展开讨论。</w:t>
      </w:r>
    </w:p>
    <w:p>
      <w:r>
        <w:rPr>
          <w:rFonts w:ascii="等线(中文正文)" w:hAnsi="等线(中文正文)" w:cs="等线(中文正文)" w:eastAsia="等线(中文正文)"/>
          <w:b w:val="false"/>
          <w:i w:val="false"/>
          <w:sz w:val="20"/>
        </w:rPr>
        <w:t/>
      </w:r>
    </w:p>
    <w:p>
      <w:pPr>
        <w:pStyle w:val="ab"/>
      </w:pPr>
      <w:r>
        <w:t>外资流动性情况如何？</w:t>
      </w:r>
    </w:p>
    <w:p>
      <w:r>
        <w:rPr>
          <w:rFonts w:ascii="等线(中文正文)" w:hAnsi="等线(中文正文)" w:cs="等线(中文正文)" w:eastAsia="等线(中文正文)"/>
          <w:b w:val="false"/>
          <w:i w:val="false"/>
          <w:sz w:val="20"/>
        </w:rPr>
        <w:t>发言人1：目前外资流动性在经历五月份下行后，六月份有所修复并呈现边际向好态势。从中长期看，海外基金对中资股行业的判断仍聚焦在科技上，并且有一部分会围绕商品材料进行投资。</w:t>
      </w:r>
    </w:p>
    <w:p>
      <w:r>
        <w:rPr>
          <w:rFonts w:ascii="等线(中文正文)" w:hAnsi="等线(中文正文)" w:cs="等线(中文正文)" w:eastAsia="等线(中文正文)"/>
          <w:b w:val="false"/>
          <w:i w:val="false"/>
          <w:sz w:val="20"/>
        </w:rPr>
        <w:t/>
      </w:r>
    </w:p>
    <w:p>
      <w:pPr>
        <w:pStyle w:val="ab"/>
      </w:pPr>
      <w:r>
        <w:t>近期杠杆资金的情况怎样？</w:t>
      </w:r>
    </w:p>
    <w:p>
      <w:r>
        <w:rPr>
          <w:rFonts w:ascii="等线(中文正文)" w:hAnsi="等线(中文正文)" w:cs="等线(中文正文)" w:eastAsia="等线(中文正文)"/>
          <w:b w:val="false"/>
          <w:i w:val="false"/>
          <w:sz w:val="20"/>
        </w:rPr>
        <w:t>发言人1：最近一周的杠杆资金余额首次突破3万亿人民币，反映了投资者风险偏好提升和市场交易活跃度持续升温。增量资金主要集中在AI硬件、半导体等高景气成长赛道上。</w:t>
      </w:r>
    </w:p>
    <w:p>
      <w:r>
        <w:rPr>
          <w:rFonts w:ascii="等线(中文正文)" w:hAnsi="等线(中文正文)" w:cs="等线(中文正文)" w:eastAsia="等线(中文正文)"/>
          <w:b w:val="false"/>
          <w:i w:val="false"/>
          <w:sz w:val="20"/>
        </w:rPr>
        <w:t/>
      </w:r>
    </w:p>
    <w:p>
      <w:pPr>
        <w:pStyle w:val="ab"/>
      </w:pPr>
      <w:r>
        <w:t>从内部来看，哪些板块表现突出？科技板块内部是否存在轮动和调整风险？</w:t>
      </w:r>
    </w:p>
    <w:p>
      <w:r>
        <w:rPr>
          <w:rFonts w:ascii="等线(中文正文)" w:hAnsi="等线(中文正文)" w:cs="等线(中文正文)" w:eastAsia="等线(中文正文)"/>
          <w:b w:val="false"/>
          <w:i w:val="false"/>
          <w:sz w:val="20"/>
        </w:rPr>
        <w:t>发言人1：内部科技产业景气验证明显，新动能新生产力板块表现亮眼，尤其是TMP板块在盈利和营收层面表现出色。此外，外围科技板块的财报也大幅超出市场预期，验证了全球及A股AI硬件需求的持续高景气。科技板块内部轮动较为集中，半导体、其他电子元件、通讯设备等业绩强且估值高的细分领域可能会受到关注。目前流动性尚未出现强烈下调预期，但随着油价下行预期，高景气与价格因素将影响细分行业的轮动和估值调整。</w:t>
      </w:r>
    </w:p>
    <w:p>
      <w:r>
        <w:rPr>
          <w:rFonts w:ascii="等线(中文正文)" w:hAnsi="等线(中文正文)" w:cs="等线(中文正文)" w:eastAsia="等线(中文正文)"/>
          <w:b w:val="false"/>
          <w:i w:val="false"/>
          <w:sz w:val="20"/>
        </w:rPr>
        <w:t/>
      </w:r>
    </w:p>
    <w:p>
      <w:pPr>
        <w:pStyle w:val="ab"/>
      </w:pPr>
      <w:r>
        <w:t>有哪些具体的投资主线和主题？</w:t>
      </w:r>
    </w:p>
    <w:p>
      <w:r>
        <w:rPr>
          <w:rFonts w:ascii="等线(中文正文)" w:hAnsi="等线(中文正文)" w:cs="等线(中文正文)" w:eastAsia="等线(中文正文)"/>
          <w:b w:val="false"/>
          <w:i w:val="false"/>
          <w:sz w:val="20"/>
        </w:rPr>
        <w:t>发言人1：主线方面，半导体、通信设备、算力产业链中上游、储能等板块仍处于高景气和拥挤状态。业绩验证方面，有色、基础化工、建材、钢铁等行业受油价下行影响，成本端有望压缩并支撑盈利。此外，商业航天、人形机器人等主题虽当前业绩一般，但七月中旬前后可能有催化事件推动。辅助主题包括六网建设带来的投资机会以及受益于海外营收占比高的电子、家电、汽车、机械设备等多个板块。最后，高油价预期下行背景下，三季度出海逻辑强化，关注海外营收占比高的相关板块。</w:t>
      </w:r>
    </w:p>
    <w:p>
      <w:r>
        <w:rPr>
          <w:rFonts w:ascii="等线(中文正文)" w:hAnsi="等线(中文正文)" w:cs="等线(中文正文)" w:eastAsia="等线(中文正文)"/>
          <w:b w:val="false"/>
          <w:i w:val="false"/>
          <w:sz w:val="20"/>
        </w:rPr>
        <w:t/>
      </w:r>
    </w:p>
    <w:p>
      <w:pPr>
        <w:pStyle w:val="ab"/>
      </w:pPr>
      <w:r>
        <w:t>本轮高交易与以往有何不同之处？</w:t>
      </w:r>
    </w:p>
    <w:p>
      <w:r>
        <w:rPr>
          <w:rFonts w:ascii="等线(中文正文)" w:hAnsi="等线(中文正文)" w:cs="等线(中文正文)" w:eastAsia="等线(中文正文)"/>
          <w:b w:val="false"/>
          <w:i w:val="false"/>
          <w:sz w:val="20"/>
        </w:rPr>
        <w:t>发言人1：本轮高交易与以往几次相比，主要有两个显著的不同点。首先，新订单需求极为旺盛；其次，外围业绩支撑强劲，尤其是美国资本开支的持续扩张对全球AI产业链和基础设施提供坚实支持。此外，韩国也从政策层面给予了历史性支持。</w:t>
      </w:r>
    </w:p>
    <w:p>
      <w:r>
        <w:rPr>
          <w:rFonts w:ascii="等线(中文正文)" w:hAnsi="等线(中文正文)" w:cs="等线(中文正文)" w:eastAsia="等线(中文正文)"/>
          <w:b w:val="false"/>
          <w:i w:val="false"/>
          <w:sz w:val="20"/>
        </w:rPr>
        <w:t/>
      </w:r>
    </w:p>
    <w:p>
      <w:pPr>
        <w:pStyle w:val="ab"/>
      </w:pPr>
      <w:r>
        <w:t>国内A股市场的AI基建相关主题表现如何？当前市场是否存在泡沫以及其韧性体现在哪里？</w:t>
      </w:r>
    </w:p>
    <w:p>
      <w:r>
        <w:rPr>
          <w:rFonts w:ascii="等线(中文正文)" w:hAnsi="等线(中文正文)" w:cs="等线(中文正文)" w:eastAsia="等线(中文正文)"/>
          <w:b w:val="false"/>
          <w:i w:val="false"/>
          <w:sz w:val="20"/>
        </w:rPr>
        <w:t>发言人1：国内A股市场的AI基建相关主题盈利情况良好，对市场整体交易活跃度起到支撑作用。像光模块、电路板、AI算力、半导体设备以及人工智能等板块不仅不存在明显的泡沫，反而因为业绩支撑而展现出韧性。目前市场确实存在一些泡沫，但韧性十足，体现在成交额前5%的个股集合净利润累计同比增速相较于全A指数处于较高上升期，与过去几轮行情相比，在有泡沫的情况下仍能保持较高的业绩支撑。</w:t>
      </w:r>
    </w:p>
    <w:p>
      <w:r>
        <w:rPr>
          <w:rFonts w:ascii="等线(中文正文)" w:hAnsi="等线(中文正文)" w:cs="等线(中文正文)" w:eastAsia="等线(中文正文)"/>
          <w:b w:val="false"/>
          <w:i w:val="false"/>
          <w:sz w:val="20"/>
        </w:rPr>
        <w:t/>
      </w:r>
    </w:p>
    <w:p>
      <w:pPr>
        <w:pStyle w:val="ab"/>
      </w:pPr>
      <w:r>
        <w:t>七月份有哪些利好因素？</w:t>
      </w:r>
    </w:p>
    <w:p>
      <w:r>
        <w:rPr>
          <w:rFonts w:ascii="等线(中文正文)" w:hAnsi="等线(中文正文)" w:cs="等线(中文正文)" w:eastAsia="等线(中文正文)"/>
          <w:b w:val="false"/>
          <w:i w:val="false"/>
          <w:sz w:val="20"/>
        </w:rPr>
        <w:t>发言人1：七月份有两大利好因素：一是政策端可能会发力对冲宏观经济压力，为市场提供支撑；二是主线可能转向多主线并行逻辑，受益于原油价格下行预期，对产业链和流动性均有利好影响。</w:t>
      </w:r>
    </w:p>
    <w:p>
      <w:r>
        <w:rPr>
          <w:rFonts w:ascii="等线(中文正文)" w:hAnsi="等线(中文正文)" w:cs="等线(中文正文)" w:eastAsia="等线(中文正文)"/>
          <w:b w:val="false"/>
          <w:i w:val="false"/>
          <w:sz w:val="20"/>
        </w:rPr>
        <w:t/>
      </w:r>
    </w:p>
    <w:p>
      <w:pPr>
        <w:pStyle w:val="ab"/>
      </w:pPr>
      <w:r>
        <w:t>对于业绩披露和银行板块有何建议？</w:t>
      </w:r>
    </w:p>
    <w:p>
      <w:r>
        <w:rPr>
          <w:rFonts w:ascii="等线(中文正文)" w:hAnsi="等线(中文正文)" w:cs="等线(中文正文)" w:eastAsia="等线(中文正文)"/>
          <w:b w:val="false"/>
          <w:i w:val="false"/>
          <w:sz w:val="20"/>
        </w:rPr>
        <w:t>发言人1：七月份和八月份是业绩披露的关键节点，应密切关注业绩情况，并关注快报中业绩较好的赛道。同时，认为金融板块尤其是银行板块具有较好的性价比和配置价值，尤其是银行板块基本面修复趋势不变，存在个股优选机会。</w:t>
      </w:r>
    </w:p>
    <w:p>
      <w:r>
        <w:rPr>
          <w:rFonts w:ascii="等线(中文正文)" w:hAnsi="等线(中文正文)" w:cs="等线(中文正文)" w:eastAsia="等线(中文正文)"/>
          <w:b w:val="false"/>
          <w:i w:val="false"/>
          <w:sz w:val="20"/>
        </w:rPr>
        <w:t/>
      </w:r>
    </w:p>
    <w:p>
      <w:pPr>
        <w:pStyle w:val="ab"/>
      </w:pPr>
      <w:r>
        <w:t>银行板块下半年投资策略如何？</w:t>
      </w:r>
    </w:p>
    <w:p>
      <w:r>
        <w:rPr>
          <w:rFonts w:ascii="等线(中文正文)" w:hAnsi="等线(中文正文)" w:cs="等线(中文正文)" w:eastAsia="等线(中文正文)"/>
          <w:b w:val="false"/>
          <w:i w:val="false"/>
          <w:sz w:val="20"/>
        </w:rPr>
        <w:t>发言人1：下半年银行板块的基本面改善和量价改善、分化共存。投资建议围绕红利筑底和区域决心两条主线进行多元化布局。</w:t>
      </w:r>
    </w:p>
    <w:p>
      <w:r>
        <w:rPr>
          <w:rFonts w:ascii="等线(中文正文)" w:hAnsi="等线(中文正文)" w:cs="等线(中文正文)" w:eastAsia="等线(中文正文)"/>
          <w:b w:val="false"/>
          <w:i w:val="false"/>
          <w:sz w:val="20"/>
        </w:rPr>
        <w:t/>
      </w:r>
    </w:p>
    <w:p>
      <w:pPr>
        <w:pStyle w:val="ab"/>
      </w:pPr>
      <w:r>
        <w:t>银行板块上半年回顾及其对下半年判断的影响是什么？</w:t>
      </w:r>
    </w:p>
    <w:p>
      <w:r>
        <w:rPr>
          <w:rFonts w:ascii="等线(中文正文)" w:hAnsi="等线(中文正文)" w:cs="等线(中文正文)" w:eastAsia="等线(中文正文)"/>
          <w:b w:val="false"/>
          <w:i w:val="false"/>
          <w:sz w:val="20"/>
        </w:rPr>
        <w:t>发言人1：银行板块今年上半年跑赢沪深300指数，呈现结构性行情。影响行情的主要因素是基本面改善和被动型资金扰动。其中，区域性银行表现较好，主要是由于其业绩快报验证了盈利改善逻辑；而股份行和国有行下跌幅度较大，主要归因于年初被动型资金流出带来的抽水效应。从资金链角度看，被动型资金持仓比例环比下降，而主动型基金持仓比例环比提升，表明银行板块调整更多是流动性因素导致，而非基本面问题。随着后期被动型资金流出扰动衰减，定价权有望回到主动型资金手中，且目前银行基本面修复趋势确立，预期扭转将带来个股估值修复。</w:t>
      </w:r>
    </w:p>
    <w:p>
      <w:r>
        <w:rPr>
          <w:rFonts w:ascii="等线(中文正文)" w:hAnsi="等线(中文正文)" w:cs="等线(中文正文)" w:eastAsia="等线(中文正文)"/>
          <w:b w:val="false"/>
          <w:i w:val="false"/>
          <w:sz w:val="20"/>
        </w:rPr>
        <w:t/>
      </w:r>
    </w:p>
    <w:p>
      <w:pPr>
        <w:pStyle w:val="ab"/>
      </w:pPr>
      <w:r>
        <w:t>今年信贷增长的总量和增速预计是多少？信贷增量的主要结构性来源有哪些？</w:t>
      </w:r>
    </w:p>
    <w:p>
      <w:r>
        <w:rPr>
          <w:rFonts w:ascii="等线(中文正文)" w:hAnsi="等线(中文正文)" w:cs="等线(中文正文)" w:eastAsia="等线(中文正文)"/>
          <w:b w:val="false"/>
          <w:i w:val="false"/>
          <w:sz w:val="20"/>
        </w:rPr>
        <w:t>发言人1：预计全年信贷增长的增量在15万亿元到16万亿元之间，对应的增速大约为5.5%到5.9%。信贷增量的结构性来源主要包括财政工具，如专项债、新型政策性金融工具以及超长期特别国债。其中，专项债发行进度目前只有33%，后续三个季度会加快发行，有望撬动6800亿元到8200亿元的信贷规模。此外，政策性金融工具和超长期特别国债也将对信贷增量产生较大影响。</w:t>
      </w:r>
    </w:p>
    <w:p>
      <w:r>
        <w:rPr>
          <w:rFonts w:ascii="等线(中文正文)" w:hAnsi="等线(中文正文)" w:cs="等线(中文正文)" w:eastAsia="等线(中文正文)"/>
          <w:b w:val="false"/>
          <w:i w:val="false"/>
          <w:sz w:val="20"/>
        </w:rPr>
        <w:t/>
      </w:r>
    </w:p>
    <w:p>
      <w:pPr>
        <w:pStyle w:val="ab"/>
      </w:pPr>
      <w:r>
        <w:t>结构优化在信贷投放中的表现是什么样的？</w:t>
      </w:r>
    </w:p>
    <w:p>
      <w:r>
        <w:rPr>
          <w:rFonts w:ascii="等线(中文正文)" w:hAnsi="等线(中文正文)" w:cs="等线(中文正文)" w:eastAsia="等线(中文正文)"/>
          <w:b w:val="false"/>
          <w:i w:val="false"/>
          <w:sz w:val="20"/>
        </w:rPr>
        <w:t>发言人1：结构优化是今年银行信贷投放的重点主线。根据数据显示，去年五篇大文章口径的贷款增速达到了12%，增量占全年信贷增量的比例高达76%。假设今年该比例能进一步提升至80%，则全年重点领域的贷款增量预计在12万亿元到12.83万亿元之间，增速约为11%，显著高于全行业的贷款增速。</w:t>
      </w:r>
    </w:p>
    <w:p>
      <w:r>
        <w:rPr>
          <w:rFonts w:ascii="等线(中文正文)" w:hAnsi="等线(中文正文)" w:cs="等线(中文正文)" w:eastAsia="等线(中文正文)"/>
          <w:b w:val="false"/>
          <w:i w:val="false"/>
          <w:sz w:val="20"/>
        </w:rPr>
        <w:t/>
      </w:r>
    </w:p>
    <w:p>
      <w:pPr>
        <w:pStyle w:val="ab"/>
      </w:pPr>
      <w:r>
        <w:t>对于零售贷款，尤其是消费贷和经营贷，今年的情况如何？</w:t>
      </w:r>
    </w:p>
    <w:p>
      <w:r>
        <w:rPr>
          <w:rFonts w:ascii="等线(中文正文)" w:hAnsi="等线(中文正文)" w:cs="等线(中文正文)" w:eastAsia="等线(中文正文)"/>
          <w:b w:val="false"/>
          <w:i w:val="false"/>
          <w:sz w:val="20"/>
        </w:rPr>
        <w:t>发言人1：零售贷款中，消费贷和经营贷的表现不一。消费贷可能因财政贴息等因素出现脉冲式增长，但低收入群体现金流压力仍需关注；而经营贷余额同比增速已放缓至3.7%，不良率虽有上升但个体分散，不会带来集中式违约资产质量冲击。因此，下半年零售贷款最多弱修复，对规模和业绩贡献有限。</w:t>
      </w:r>
    </w:p>
    <w:p>
      <w:r>
        <w:rPr>
          <w:rFonts w:ascii="等线(中文正文)" w:hAnsi="等线(中文正文)" w:cs="等线(中文正文)" w:eastAsia="等线(中文正文)"/>
          <w:b w:val="false"/>
          <w:i w:val="false"/>
          <w:sz w:val="20"/>
        </w:rPr>
        <w:t/>
      </w:r>
    </w:p>
    <w:p>
      <w:pPr>
        <w:pStyle w:val="ab"/>
      </w:pPr>
      <w:r>
        <w:t>息差方面，全年变化趋势及影响因素是什么？</w:t>
      </w:r>
    </w:p>
    <w:p>
      <w:r>
        <w:rPr>
          <w:rFonts w:ascii="等线(中文正文)" w:hAnsi="等线(中文正文)" w:cs="等线(中文正文)" w:eastAsia="等线(中文正文)"/>
          <w:b w:val="false"/>
          <w:i w:val="false"/>
          <w:sz w:val="20"/>
        </w:rPr>
        <w:t>发言人1：全年息差的变化幅度预计为负的0.1个BP到1.92个BP，呈现企稳甚至小幅提升趋势。这主要受资产端收益率企稳和负债端成本改善两方面影响。资产端方面，新发贷款利率边际企稳，货币政策执行报告中删掉灵活运用降准降息表述，对资产端收益率有托底作用，但LPR定价带来的拖累仍会持续衰减。负债端方面，存款增速较快，尤其是短期存款，重定价将改善息差约9.1到11.13个BP，抵消了资产端的部分下行压力。</w:t>
      </w:r>
    </w:p>
    <w:p>
      <w:r>
        <w:rPr>
          <w:rFonts w:ascii="等线(中文正文)" w:hAnsi="等线(中文正文)" w:cs="等线(中文正文)" w:eastAsia="等线(中文正文)"/>
          <w:b w:val="false"/>
          <w:i w:val="false"/>
          <w:sz w:val="20"/>
        </w:rPr>
        <w:t/>
      </w:r>
    </w:p>
    <w:p>
      <w:pPr>
        <w:pStyle w:val="ab"/>
      </w:pPr>
      <w:r>
        <w:t>负债端成本上升如何影响息差，以及资产质量状况如何？</w:t>
      </w:r>
    </w:p>
    <w:p>
      <w:r>
        <w:rPr>
          <w:rFonts w:ascii="等线(中文正文)" w:hAnsi="等线(中文正文)" w:cs="等线(中文正文)" w:eastAsia="等线(中文正文)"/>
          <w:b w:val="false"/>
          <w:i w:val="false"/>
          <w:sz w:val="20"/>
        </w:rPr>
        <w:t>发言人1：负债端成本上升主要由存款搬家至同业存款导致，但这一影响相对可控，对息差负面影响仅约0.1个BP，因此负债端对息差的正向贡献约为9.01到11.03个BP。整体来看，资产端收益率下行对息差形成拖累，但负债端改善更为明显，两者相互对冲后，全年息差有望筑底或小幅上行。此外，尽管银行不良率保持稳定，关注类贷款占比下降，且信用减值计提力度加大，显示出管理层在业绩改善时期主动多提拨备以应对风险，表明后期银行风控力度在增强，局部风险压力仍需关注。</w:t>
      </w:r>
    </w:p>
    <w:p>
      <w:r>
        <w:rPr>
          <w:rFonts w:ascii="等线(中文正文)" w:hAnsi="等线(中文正文)" w:cs="等线(中文正文)" w:eastAsia="等线(中文正文)"/>
          <w:b w:val="false"/>
          <w:i w:val="false"/>
          <w:sz w:val="20"/>
        </w:rPr>
        <w:t/>
      </w:r>
    </w:p>
    <w:p>
      <w:pPr>
        <w:pStyle w:val="ab"/>
      </w:pPr>
      <w:r>
        <w:t>未来风险的主要方面有哪些？</w:t>
      </w:r>
    </w:p>
    <w:p>
      <w:r>
        <w:rPr>
          <w:rFonts w:ascii="等线(中文正文)" w:hAnsi="等线(中文正文)" w:cs="等线(中文正文)" w:eastAsia="等线(中文正文)"/>
          <w:b w:val="false"/>
          <w:i w:val="false"/>
          <w:sz w:val="20"/>
        </w:rPr>
        <w:t>发言人1：未来风险主要关注地产和城投的系统性风险，虽然该风险已大幅收敛，但尾部风险仍需警惕，特别是三四线城市房价持续下行可能导致抵押品价值下降，对当地中小银行构成敞口压力。此外，部分省市如贵州、辽宁、青海、云南等地的弱资质区域城投债务风险仍较高，债务率超过300%的省份多达22个。</w:t>
      </w:r>
    </w:p>
    <w:p>
      <w:r>
        <w:rPr>
          <w:rFonts w:ascii="等线(中文正文)" w:hAnsi="等线(中文正文)" w:cs="等线(中文正文)" w:eastAsia="等线(中文正文)"/>
          <w:b w:val="false"/>
          <w:i w:val="false"/>
          <w:sz w:val="20"/>
        </w:rPr>
        <w:t/>
      </w:r>
    </w:p>
    <w:p>
      <w:pPr>
        <w:pStyle w:val="ab"/>
      </w:pPr>
      <w:r>
        <w:t>目前零售资产的不良率情况如何？</w:t>
      </w:r>
    </w:p>
    <w:p>
      <w:r>
        <w:rPr>
          <w:rFonts w:ascii="等线(中文正文)" w:hAnsi="等线(中文正文)" w:cs="等线(中文正文)" w:eastAsia="等线(中文正文)"/>
          <w:b w:val="false"/>
          <w:i w:val="false"/>
          <w:sz w:val="20"/>
        </w:rPr>
        <w:t>发言人1：零售资产的不良率目前仍在上升，其中经营贷不良率上升较快，按揭和消费贷也呈现不良风险上升趋势。不过，由于经营贷规模小额分散且不良率收敛，集中暴露概率不大，后期需持续关注这一趋势但不必过度担忧。</w:t>
      </w:r>
    </w:p>
    <w:p>
      <w:r>
        <w:rPr>
          <w:rFonts w:ascii="等线(中文正文)" w:hAnsi="等线(中文正文)" w:cs="等线(中文正文)" w:eastAsia="等线(中文正文)"/>
          <w:b w:val="false"/>
          <w:i w:val="false"/>
          <w:sz w:val="20"/>
        </w:rPr>
        <w:t/>
      </w:r>
    </w:p>
    <w:p>
      <w:pPr>
        <w:pStyle w:val="ab"/>
      </w:pPr>
      <w:r>
        <w:t>除了短期风险外，银行业还有哪些长期机会？</w:t>
      </w:r>
    </w:p>
    <w:p>
      <w:r>
        <w:rPr>
          <w:rFonts w:ascii="等线(中文正文)" w:hAnsi="等线(中文正文)" w:cs="等线(中文正文)" w:eastAsia="等线(中文正文)"/>
          <w:b w:val="false"/>
          <w:i w:val="false"/>
          <w:sz w:val="20"/>
        </w:rPr>
        <w:t>发言人1：除了短期风险外，银行应从中长期视角关注经营改善的机会，特别是存款搬家现象带来的投资机会。据统计，居民资产配置中可用于投资的资金规模可达9.6万亿元，其中理财、基金、保险等产品的需求增加将带动银行中间业务（中收）的增长和财富管理业务扩容。</w:t>
      </w:r>
    </w:p>
    <w:p>
      <w:r>
        <w:rPr>
          <w:rFonts w:ascii="等线(中文正文)" w:hAnsi="等线(中文正文)" w:cs="等线(中文正文)" w:eastAsia="等线(中文正文)"/>
          <w:b w:val="false"/>
          <w:i w:val="false"/>
          <w:sz w:val="20"/>
        </w:rPr>
        <w:t/>
      </w:r>
    </w:p>
    <w:p>
      <w:pPr>
        <w:pStyle w:val="ab"/>
      </w:pPr>
      <w:r>
        <w:t>银行板块当前的配置价值体现在哪些方面？</w:t>
      </w:r>
    </w:p>
    <w:p>
      <w:r>
        <w:rPr>
          <w:rFonts w:ascii="等线(中文正文)" w:hAnsi="等线(中文正文)" w:cs="等线(中文正文)" w:eastAsia="等线(中文正文)"/>
          <w:b w:val="false"/>
          <w:i w:val="false"/>
          <w:sz w:val="20"/>
        </w:rPr>
        <w:t>发言人1：银行板块目前估值较低，约为0.65倍PB，处于2021年以来较低分位，具有一定的吸引力。国有行因红利定价充分而估值较高，股份行估值较低受零售风险预期压制，城商行和农商行则处于合理水平。因此，后期建议关注整个板块攻守兼备的特点，进行多元配置，尤其是精选高股息稳分红的银行以及优质区域银行的基本面阿尔法放大带来的个股优选机会。</w:t>
      </w:r>
    </w:p>
    <w:p>
      <w:r>
        <w:rPr>
          <w:rFonts w:ascii="等线(中文正文)" w:hAnsi="等线(中文正文)" w:cs="等线(中文正文)" w:eastAsia="等线(中文正文)"/>
          <w:b w:val="false"/>
          <w:i w:val="false"/>
          <w:sz w:val="20"/>
        </w:rPr>
        <w:t/>
      </w:r>
    </w:p>
    <w:p>
      <w:pPr>
        <w:pStyle w:val="ab"/>
      </w:pPr>
      <w:r>
        <w:t>银行板块在防守和进攻两端的具体策略是什么？</w:t>
      </w:r>
    </w:p>
    <w:p>
      <w:r>
        <w:rPr>
          <w:rFonts w:ascii="等线(中文正文)" w:hAnsi="等线(中文正文)" w:cs="等线(中文正文)" w:eastAsia="等线(中文正文)"/>
          <w:b w:val="false"/>
          <w:i w:val="false"/>
          <w:sz w:val="20"/>
        </w:rPr>
        <w:t>发言人1：防守端，银行板块红利逻辑未完全走完，可关注高股息稳分红的银行配置；进攻端，推荐优质区域银行，因其信贷结构优化，民营经济活跃，生产力相关融资需求旺盛，叠加ROE和资产质量领先同业的优势，这些银行有望实现可持续的盈利增长，存在个股优选机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2026-06-29T14:17:42Z</dcterms:created>
  <dc:creator>Apache POI</dc:creator>
</cp:coreProperties>
</file>