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方正电新 _ 商业航天 星间激光通信ATP卫星互联的进展与前景 260628_导读</w:t>
      </w:r>
    </w:p>
    <w:p>
      <w:pPr>
        <w:pStyle w:val="a0"/>
        <w:jc w:val="center"/>
      </w:pPr>
      <w:r>
        <w:t>2026年06月29日 01:33</w:t>
      </w:r>
    </w:p>
    <w:p>
      <w:pPr>
        <w:pStyle w:val="a7"/>
      </w:pPr>
      <w:r>
        <w:t>关键词</w:t>
      </w:r>
    </w:p>
    <w:p>
      <w:r>
        <w:rPr>
          <w:rFonts w:ascii="等线(中文正文)" w:hAnsi="等线(中文正文)" w:cs="等线(中文正文)" w:eastAsia="等线(中文正文)"/>
          <w:b w:val="false"/>
          <w:i w:val="false"/>
          <w:sz w:val="20"/>
        </w:rPr>
        <w:t xml:space="preserve">激光通信 卫星互联网 商业航天 深空探测 星地融合通信 光电芯片 佛材料 技术壁垒 成本下降 技术优势 项目支撑 竞争格局 核心技术指标 工程化能力 商业化进度 国内厂商 海外厂商 技术路线 自主可控 光电探测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激光通信作为商业航天领域的重要技术，正快速从起步阶段向成熟期过渡，其在星间通信中的应用展现出巨大潜力。ATP卫星互联系统因其在激光通信中的核心地位而备受关注，尽管其成本高昂，但其对提升通信效率和覆盖范围至关重要。会议指出，尽管面临技术挑战，但随着技术进步和规模化生产，激光通信和ATP系统成本有望下降，为商业航天的发展打开更广阔的空间。政策支持和市场竞争环境为该领域的发展提供了良好条件，中国在这一领域的进步尤为显著，为投资者提供了宝贵的投资机会，建议关注相关企业，以把握未来商业航天的发展趋势。</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商业航天激光通信与ATP卫星互联进展</w:t>
      </w:r>
    </w:p>
    <w:p>
      <w:r>
        <w:rPr>
          <w:rFonts w:ascii="等线(中文正文)" w:hAnsi="等线(中文正文)" w:cs="等线(中文正文)" w:eastAsia="等线(中文正文)"/>
          <w:b w:val="false"/>
          <w:i w:val="false"/>
          <w:sz w:val="20"/>
        </w:rPr>
        <w:t>会议讨论了商业航天领域中激光通信和ATP卫星互联的最新进展及前景，激光通信以激光替代微波进行高速数据传输，被视为太空光纤，而ATP系统核心在于光电组件与信号处理设备。中国正推进卫星互联网建设，旨在缩短信息传输延迟，增强空间数据传输能力，以应对国际竞争。</w:t>
      </w:r>
    </w:p>
    <w:p>
      <w:r>
        <w:rPr>
          <w:rFonts w:ascii="等线(中文正文)" w:hAnsi="等线(中文正文)" w:cs="等线(中文正文)" w:eastAsia="等线(中文正文)"/>
          <w:b w:val="false"/>
          <w:i w:val="false"/>
          <w:sz w:val="20"/>
        </w:rPr>
        <w:t/>
      </w:r>
    </w:p>
    <w:p>
      <w:pPr>
        <w:pStyle w:val="ab"/>
        <w:numPr>
          <w:numId w:val="2"/>
        </w:numPr>
      </w:pPr>
      <w:r>
        <w:t>03:36 激光通信技术在航天领域的应用与前景</w:t>
      </w:r>
    </w:p>
    <w:p>
      <w:r>
        <w:rPr>
          <w:rFonts w:ascii="等线(中文正文)" w:hAnsi="等线(中文正文)" w:cs="等线(中文正文)" w:eastAsia="等线(中文正文)"/>
          <w:b w:val="false"/>
          <w:i w:val="false"/>
          <w:sz w:val="20"/>
        </w:rPr>
        <w:t>对话探讨了激光通信技术在低轨卫星星座组网中的应用及规模化商用的拐点，预计5至8年内将进入高峰期，受限于火箭运输能力。同时，分析了该技术在遥感、中高轨、星地融合通信及深空探测等领域的商业化潜力，特别指出深空探测对数据传输量激增的需求，以及太空算力和资源带宽输出的创新应用。</w:t>
      </w:r>
    </w:p>
    <w:p>
      <w:r>
        <w:rPr>
          <w:rFonts w:ascii="等线(中文正文)" w:hAnsi="等线(中文正文)" w:cs="等线(中文正文)" w:eastAsia="等线(中文正文)"/>
          <w:b w:val="false"/>
          <w:i w:val="false"/>
          <w:sz w:val="20"/>
        </w:rPr>
        <w:t/>
      </w:r>
    </w:p>
    <w:p>
      <w:pPr>
        <w:pStyle w:val="ab"/>
        <w:numPr>
          <w:numId w:val="3"/>
        </w:numPr>
      </w:pPr>
      <w:r>
        <w:t>07:47 商业航天成本下降与政策推动分析</w:t>
      </w:r>
    </w:p>
    <w:p>
      <w:r>
        <w:rPr>
          <w:rFonts w:ascii="等线(中文正文)" w:hAnsi="等线(中文正文)" w:cs="等线(中文正文)" w:eastAsia="等线(中文正文)"/>
          <w:b w:val="false"/>
          <w:i w:val="false"/>
          <w:sz w:val="20"/>
        </w:rPr>
        <w:t>讨论了未来3至5年内激光通信及ATP系统单位成本的下降空间，指出成本下降的核心驱动力包括技术集成化、规模量产、上游元器件国产化及新材料应用。同时，分析了国内商业航天政策的持续放开对激光通信和ATP系统行业的长期增长影响，强调政策标准制定和工程领域的技术融合将是关键动力。</w:t>
      </w:r>
    </w:p>
    <w:p>
      <w:r>
        <w:rPr>
          <w:rFonts w:ascii="等线(中文正文)" w:hAnsi="等线(中文正文)" w:cs="等线(中文正文)" w:eastAsia="等线(中文正文)"/>
          <w:b w:val="false"/>
          <w:i w:val="false"/>
          <w:sz w:val="20"/>
        </w:rPr>
        <w:t/>
      </w:r>
    </w:p>
    <w:p>
      <w:pPr>
        <w:pStyle w:val="ab"/>
        <w:numPr>
          <w:numId w:val="4"/>
        </w:numPr>
      </w:pPr>
      <w:r>
        <w:t>10:55 激光通信行业领先样机发布与技术优势解析</w:t>
      </w:r>
    </w:p>
    <w:p>
      <w:r>
        <w:rPr>
          <w:rFonts w:ascii="等线(中文正文)" w:hAnsi="等线(中文正文)" w:cs="等线(中文正文)" w:eastAsia="等线(中文正文)"/>
          <w:b w:val="false"/>
          <w:i w:val="false"/>
          <w:sz w:val="20"/>
        </w:rPr>
        <w:t>对话围绕激光通信领域的行业领先样机展开，阐述了该样机的技术壁垒与差异化优势，特别是大功率光EP系统设计与高精度激光通信需求的结合。提及样机发布已有项目支撑，未来将根据不同用户需求进行量级分类，展开更多样品研究。技术优势源于与高校的深度合作，以及在光电跟踪领域的长期积累，确保了系统的稳定性和信息化水平。</w:t>
      </w:r>
    </w:p>
    <w:p>
      <w:r>
        <w:rPr>
          <w:rFonts w:ascii="等线(中文正文)" w:hAnsi="等线(中文正文)" w:cs="等线(中文正文)" w:eastAsia="等线(中文正文)"/>
          <w:b w:val="false"/>
          <w:i w:val="false"/>
          <w:sz w:val="20"/>
        </w:rPr>
        <w:t/>
      </w:r>
    </w:p>
    <w:p>
      <w:pPr>
        <w:pStyle w:val="ab"/>
        <w:numPr>
          <w:numId w:val="5"/>
        </w:numPr>
      </w:pPr>
      <w:r>
        <w:t>13:51 国内与海外光通信技术竞争分析</w:t>
      </w:r>
    </w:p>
    <w:p>
      <w:r>
        <w:rPr>
          <w:rFonts w:ascii="等线(中文正文)" w:hAnsi="等线(中文正文)" w:cs="等线(中文正文)" w:eastAsia="等线(中文正文)"/>
          <w:b w:val="false"/>
          <w:i w:val="false"/>
          <w:sz w:val="20"/>
        </w:rPr>
        <w:t>讨论了国内与海外头部厂商在光通信技术领域的竞争态势，指出国内厂商在核心技术指标、工程化能力和商业化进度上展现出差异化优势，特别是在新技术应用和系统集成方面。分析了国内不同类型的光通信企业，如航天科研院所、传统光电企业和商业航天初创公司，各自的核心竞争力和市场定位差异。强调了国内企业与上游单位的合作关系，共同推动产业链的丰富与产能提升。</w:t>
      </w:r>
    </w:p>
    <w:p>
      <w:r>
        <w:rPr>
          <w:rFonts w:ascii="等线(中文正文)" w:hAnsi="等线(中文正文)" w:cs="等线(中文正文)" w:eastAsia="等线(中文正文)"/>
          <w:b w:val="false"/>
          <w:i w:val="false"/>
          <w:sz w:val="20"/>
        </w:rPr>
        <w:t/>
      </w:r>
    </w:p>
    <w:p>
      <w:pPr>
        <w:pStyle w:val="ab"/>
        <w:numPr>
          <w:numId w:val="6"/>
        </w:numPr>
      </w:pPr>
      <w:r>
        <w:t>17:31 激光通信技术路线与行业竞争格局分析</w:t>
      </w:r>
    </w:p>
    <w:p>
      <w:r>
        <w:rPr>
          <w:rFonts w:ascii="等线(中文正文)" w:hAnsi="等线(中文正文)" w:cs="等线(中文正文)" w:eastAsia="等线(中文正文)"/>
          <w:b w:val="false"/>
          <w:i w:val="false"/>
          <w:sz w:val="20"/>
        </w:rPr>
        <w:t>对话深入探讨了激光通信领域的技术路线选择，包括补货瞄准机制和集成化路径，预测了未来主流技术趋势及其对行业竞争格局的影响。强调了上游核心元器件自主可控能力的重要性，特别是光电探测、激光器等，以及芯片小型化趋势。讨论了保持ATP系统领先的关键，如风控设计和温差适应性，指出减少对内控依赖、提升系统稳定性和跟踪能力是关键方向。</w:t>
      </w:r>
    </w:p>
    <w:p>
      <w:r>
        <w:rPr>
          <w:rFonts w:ascii="等线(中文正文)" w:hAnsi="等线(中文正文)" w:cs="等线(中文正文)" w:eastAsia="等线(中文正文)"/>
          <w:b w:val="false"/>
          <w:i w:val="false"/>
          <w:sz w:val="20"/>
        </w:rPr>
        <w:t/>
      </w:r>
    </w:p>
    <w:p>
      <w:pPr>
        <w:pStyle w:val="ab"/>
        <w:numPr>
          <w:numId w:val="7"/>
        </w:numPr>
      </w:pPr>
      <w:r>
        <w:t>21:19 激光通信的未来展望与技术成熟度探讨</w:t>
      </w:r>
    </w:p>
    <w:p>
      <w:r>
        <w:rPr>
          <w:rFonts w:ascii="等线(中文正文)" w:hAnsi="等线(中文正文)" w:cs="等线(中文正文)" w:eastAsia="等线(中文正文)"/>
          <w:b w:val="false"/>
          <w:i w:val="false"/>
          <w:sz w:val="20"/>
        </w:rPr>
        <w:t>对话讨论了激光通信在未来通信领域的发展潜力，指出其渗透率虽难以达到百分之百，但将在特定场景下发挥重要作用。对于技术成熟度，目前尚无明确标准，评估更侧重于整体网络的传输能力而非单链路稳定性，表明激光通信正朝着更长时长、更高稳定性的方向发展，但仍面临环境和设计上的挑战。</w:t>
      </w:r>
    </w:p>
    <w:p>
      <w:r>
        <w:rPr>
          <w:rFonts w:ascii="等线(中文正文)" w:hAnsi="等线(中文正文)" w:cs="等线(中文正文)" w:eastAsia="等线(中文正文)"/>
          <w:b w:val="false"/>
          <w:i w:val="false"/>
          <w:sz w:val="20"/>
        </w:rPr>
        <w:t/>
      </w:r>
    </w:p>
    <w:p>
      <w:pPr>
        <w:pStyle w:val="ab"/>
        <w:numPr>
          <w:numId w:val="8"/>
        </w:numPr>
      </w:pPr>
      <w:r>
        <w:t>24:00 激光通信速率与ATP系统解析</w:t>
      </w:r>
    </w:p>
    <w:p>
      <w:r>
        <w:rPr>
          <w:rFonts w:ascii="等线(中文正文)" w:hAnsi="等线(中文正文)" w:cs="等线(中文正文)" w:eastAsia="等线(中文正文)"/>
          <w:b w:val="false"/>
          <w:i w:val="false"/>
          <w:sz w:val="20"/>
        </w:rPr>
        <w:t>讨论了激光通信中不同速率对距离的影响，指出高速率可能导致通信距离缩短，强调结合具体场景分析数据率与距离的关系更为稳妥。提及当前行业领先的通信速率可达400G以上，而百G速率已属先进。同时，深入探讨了ATP系统在激光通信中的重要地位，以及其成本、技术壁垒对激光通信产业的影响。</w:t>
      </w:r>
    </w:p>
    <w:p>
      <w:r>
        <w:rPr>
          <w:rFonts w:ascii="等线(中文正文)" w:hAnsi="等线(中文正文)" w:cs="等线(中文正文)" w:eastAsia="等线(中文正文)"/>
          <w:b w:val="false"/>
          <w:i w:val="false"/>
          <w:sz w:val="20"/>
        </w:rPr>
        <w:t/>
      </w:r>
    </w:p>
    <w:p>
      <w:pPr>
        <w:pStyle w:val="ab"/>
        <w:numPr>
          <w:numId w:val="9"/>
        </w:numPr>
      </w:pPr>
      <w:r>
        <w:t>25:40 商业航天激光通信技术发展与规划</w:t>
      </w:r>
    </w:p>
    <w:p>
      <w:r>
        <w:rPr>
          <w:rFonts w:ascii="等线(中文正文)" w:hAnsi="等线(中文正文)" w:cs="等线(中文正文)" w:eastAsia="等线(中文正文)"/>
          <w:b w:val="false"/>
          <w:i w:val="false"/>
          <w:sz w:val="20"/>
        </w:rPr>
        <w:t>会议深入探讨了商业航天领域激光通信技术的关键问题，包括APP系统的成本占比、技术迭代、量产能力建设和商业化场景拓展。未来规划聚焦于小型化、无字化处理设计，结合芯片移动化以缩小控制系统数据功耗，提高数据传输率，实现稳定跟踪。材料轻量化是另一重点，旨在增加行业效益。会议强调激光通信在商业航天中的重要性，及其作为成本高占比系统的发展潜力，建议关注相关上市公司如星光光电及雷霆激光。</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首先对会议进行了回顾，强调了会议主题为新商业航天、星间激光通信、ATP卫星互联的最新发展与前景。指出，激光通信作为一种高速数据传输方式，因其与微波的替代性以及在卫星互联网布局中的重要作用，正得到全球的加速发展和布局，旨在通过增强卫星布局缩短信息传输点，构建更稳定的全球通讯网络。特邀嘉宾王强教授分享了激光通信和ATP卫星互联的新进展，指出虽然国内公司在技术指标上已取得领先，但全面的技术突破仍需时日。他还强调了技术迭代和国产化的重要性，并感谢王教授及投资者的参与。最后，他总结指出，方正研究所将持续关注商业航天领域，为投资者提供深度的行业洞察。</w:t>
      </w:r>
    </w:p>
    <w:p>
      <w:r>
        <w:rPr>
          <w:rFonts w:ascii="等线(中文正文)" w:hAnsi="等线(中文正文)" w:cs="等线(中文正文)" w:eastAsia="等线(中文正文)"/>
          <w:b w:val="false"/>
          <w:i w:val="false"/>
          <w:sz w:val="20"/>
        </w:rPr>
        <w:t/>
      </w:r>
    </w:p>
    <w:p>
      <w:pPr>
        <w:pStyle w:val="a7"/>
      </w:pPr>
      <w:r>
        <w:t>要点回顾</w:t>
      </w:r>
    </w:p>
    <w:p>
      <w:pPr>
        <w:pStyle w:val="ab"/>
      </w:pPr>
      <w:r>
        <w:t>在商业航天领域中，激光通信和ATP卫星互联是什么，以及它们目前的基本进展和前景如何？</w:t>
      </w:r>
    </w:p>
    <w:p>
      <w:r>
        <w:rPr>
          <w:rFonts w:ascii="等线(中文正文)" w:hAnsi="等线(中文正文)" w:cs="等线(中文正文)" w:eastAsia="等线(中文正文)"/>
          <w:b w:val="false"/>
          <w:i w:val="false"/>
          <w:sz w:val="20"/>
        </w:rPr>
        <w:t>发言人1：激光通信是利用激光作为载波进行高速数据传输的技术，最早随着1969年激光器的产生而开始研究。现在各国包括中国在内都在进行激光通信实验，它能够实现卫星间通过无形的太空光纤进行传输。而ATP卫星互联系统是一种基于激光通信的核心技术，通过增大空间卫星布局来缩短信息传输点，提升通讯时长，从而保障长期空间数据信息传输。</w:t>
      </w:r>
    </w:p>
    <w:p>
      <w:r>
        <w:rPr>
          <w:rFonts w:ascii="等线(中文正文)" w:hAnsi="等线(中文正文)" w:cs="等线(中文正文)" w:eastAsia="等线(中文正文)"/>
          <w:b w:val="false"/>
          <w:i w:val="false"/>
          <w:sz w:val="20"/>
        </w:rPr>
        <w:t/>
      </w:r>
    </w:p>
    <w:p>
      <w:pPr>
        <w:pStyle w:val="ab"/>
      </w:pPr>
      <w:r>
        <w:t>国内新鲜激光通信和ATP系统规模化商用的拐点预计会在何时出现？</w:t>
      </w:r>
    </w:p>
    <w:p>
      <w:r>
        <w:rPr>
          <w:rFonts w:ascii="等线(中文正文)" w:hAnsi="等线(中文正文)" w:cs="等线(中文正文)" w:eastAsia="等线(中文正文)"/>
          <w:b w:val="false"/>
          <w:i w:val="false"/>
          <w:sz w:val="20"/>
        </w:rPr>
        <w:t>发言人1：国内新鲜激光通信和ATP系统规模化商用的拐点主要受制于火箭运输能力，而非发射成本或技术改革。当前商业航天火箭能力正被国家高度重视并快速发展，预计在未来5到8年内，随着火箭性能提升和技术成熟度提高，激光通信将进入高峰期。</w:t>
      </w:r>
    </w:p>
    <w:p>
      <w:r>
        <w:rPr>
          <w:rFonts w:ascii="等线(中文正文)" w:hAnsi="等线(中文正文)" w:cs="等线(中文正文)" w:eastAsia="等线(中文正文)"/>
          <w:b w:val="false"/>
          <w:i w:val="false"/>
          <w:sz w:val="20"/>
        </w:rPr>
        <w:t/>
      </w:r>
    </w:p>
    <w:p>
      <w:pPr>
        <w:pStyle w:val="ab"/>
      </w:pPr>
      <w:r>
        <w:t>除了低轨宽带新网建设外，其他航空航天场景如遥感、中高轨、星地融合通信、深空探测等，是否也会应用激光通信技术实现商业化放量？</w:t>
      </w:r>
    </w:p>
    <w:p>
      <w:r>
        <w:rPr>
          <w:rFonts w:ascii="等线(中文正文)" w:hAnsi="等线(中文正文)" w:cs="等线(中文正文)" w:eastAsia="等线(中文正文)"/>
          <w:b w:val="false"/>
          <w:i w:val="false"/>
          <w:sz w:val="20"/>
        </w:rPr>
        <w:t>发言人1：从长远来看，深空探测领域对大容量、长距离的数据传输有迫切需求，可能会率先实现激光通信技术的商业化放量。尤其是在月球探测等任务中，数据量会激增，现有的通信方式无法满足需求，激光通信将发挥重要作用。</w:t>
      </w:r>
    </w:p>
    <w:p>
      <w:r>
        <w:rPr>
          <w:rFonts w:ascii="等线(中文正文)" w:hAnsi="等线(中文正文)" w:cs="等线(中文正文)" w:eastAsia="等线(中文正文)"/>
          <w:b w:val="false"/>
          <w:i w:val="false"/>
          <w:sz w:val="20"/>
        </w:rPr>
        <w:t/>
      </w:r>
    </w:p>
    <w:p>
      <w:pPr>
        <w:pStyle w:val="ab"/>
      </w:pPr>
      <w:r>
        <w:t>在遥感数据传输中，为什么需要进行压缩处理？</w:t>
      </w:r>
    </w:p>
    <w:p>
      <w:r>
        <w:rPr>
          <w:rFonts w:ascii="等线(中文正文)" w:hAnsi="等线(中文正文)" w:cs="等线(中文正文)" w:eastAsia="等线(中文正文)"/>
          <w:b w:val="false"/>
          <w:i w:val="false"/>
          <w:sz w:val="20"/>
        </w:rPr>
        <w:t>发言人1：压缩遥感数据是因为传输空间大，无法一次性全部传送，通过压缩可以解决这个问题。</w:t>
      </w:r>
    </w:p>
    <w:p>
      <w:r>
        <w:rPr>
          <w:rFonts w:ascii="等线(中文正文)" w:hAnsi="等线(中文正文)" w:cs="等线(中文正文)" w:eastAsia="等线(中文正文)"/>
          <w:b w:val="false"/>
          <w:i w:val="false"/>
          <w:sz w:val="20"/>
        </w:rPr>
        <w:t/>
      </w:r>
    </w:p>
    <w:p>
      <w:pPr>
        <w:pStyle w:val="ab"/>
      </w:pPr>
      <w:r>
        <w:t>您认为未来3到5年或更长远的时间里，新建的激光通信和ATP系统的单位成本会有多大的下降空间？成本下降的核心驱动力是什么？</w:t>
      </w:r>
    </w:p>
    <w:p>
      <w:r>
        <w:rPr>
          <w:rFonts w:ascii="等线(中文正文)" w:hAnsi="等线(中文正文)" w:cs="等线(中文正文)" w:eastAsia="等线(中文正文)"/>
          <w:b w:val="false"/>
          <w:i w:val="false"/>
          <w:sz w:val="20"/>
        </w:rPr>
        <w:t>发言人1：未来推动成本下降的主要方向是材料级和芯片级的降低成本，例如佛材料和光电芯片、微电子芯片的发展，它们的质量优良且成本有望进一步降低。</w:t>
      </w:r>
    </w:p>
    <w:p>
      <w:r>
        <w:rPr>
          <w:rFonts w:ascii="等线(中文正文)" w:hAnsi="等线(中文正文)" w:cs="等线(中文正文)" w:eastAsia="等线(中文正文)"/>
          <w:b w:val="false"/>
          <w:i w:val="false"/>
          <w:sz w:val="20"/>
        </w:rPr>
        <w:t/>
      </w:r>
    </w:p>
    <w:p>
      <w:pPr>
        <w:pStyle w:val="ab"/>
      </w:pPr>
      <w:r>
        <w:t>国内商业航天政策和产业生态方面，哪些变化会成为推动激光通信或ATP系统长期增长的核心动力？</w:t>
      </w:r>
    </w:p>
    <w:p>
      <w:r>
        <w:rPr>
          <w:rFonts w:ascii="等线(中文正文)" w:hAnsi="等线(中文正文)" w:cs="等线(中文正文)" w:eastAsia="等线(中文正文)"/>
          <w:b w:val="false"/>
          <w:i w:val="false"/>
          <w:sz w:val="20"/>
        </w:rPr>
        <w:t>发言人1：政策上，国内商业航天政策持续放开并鼓励行业发展，国家级星座网等工程稳步推进。产业端的变化可能体现在国家在未来工程领域制定相关标准，以此作为行业门槛，促进整个产业链的发展。</w:t>
      </w:r>
    </w:p>
    <w:p>
      <w:r>
        <w:rPr>
          <w:rFonts w:ascii="等线(中文正文)" w:hAnsi="等线(中文正文)" w:cs="等线(中文正文)" w:eastAsia="等线(中文正文)"/>
          <w:b w:val="false"/>
          <w:i w:val="false"/>
          <w:sz w:val="20"/>
        </w:rPr>
        <w:t/>
      </w:r>
    </w:p>
    <w:p>
      <w:pPr>
        <w:pStyle w:val="ab"/>
      </w:pPr>
      <w:r>
        <w:t>目前雷琼公司在激光通信领域发布的样机为何能处于行业领先地位？雷琼公司在当前行业竞争中的差异化优势是什么？</w:t>
      </w:r>
    </w:p>
    <w:p>
      <w:r>
        <w:rPr>
          <w:rFonts w:ascii="等线(中文正文)" w:hAnsi="等线(中文正文)" w:cs="等线(中文正文)" w:eastAsia="等线(中文正文)"/>
          <w:b w:val="false"/>
          <w:i w:val="false"/>
          <w:sz w:val="20"/>
        </w:rPr>
        <w:t>发言人1：雷琼公司之所以能成为激光通信领域的行业领先者，是因为其与工大深度合作，拥有三十多年激光通信技术积累，尤其在频谱设计、终端技术和可能遇到的问题方面有清晰的认知和解决方案。此外，雷琼公司结合大功率光EP系统设计与激光通信高精度EP需求，形成了一定的技术优势。雷琼公司在行业竞争中的差异化优势在于其技术方面的深度整合，包括与工大的紧密合作，以及在激光通信技术和终端设计上的丰富经验。尤其是结合了大功率光EP系统设计和高精度EP需求，使其在激光通信设计方面具备独特优势。</w:t>
      </w:r>
    </w:p>
    <w:p>
      <w:r>
        <w:rPr>
          <w:rFonts w:ascii="等线(中文正文)" w:hAnsi="等线(中文正文)" w:cs="等线(中文正文)" w:eastAsia="等线(中文正文)"/>
          <w:b w:val="false"/>
          <w:i w:val="false"/>
          <w:sz w:val="20"/>
        </w:rPr>
        <w:t/>
      </w:r>
    </w:p>
    <w:p>
      <w:pPr>
        <w:pStyle w:val="ab"/>
      </w:pPr>
      <w:r>
        <w:t>星光旗下的雷熊在激光通信A领域有何核心技术和差异化优势？</w:t>
      </w:r>
    </w:p>
    <w:p>
      <w:r>
        <w:rPr>
          <w:rFonts w:ascii="等线(中文正文)" w:hAnsi="等线(中文正文)" w:cs="等线(中文正文)" w:eastAsia="等线(中文正文)"/>
          <w:b w:val="false"/>
          <w:i w:val="false"/>
          <w:sz w:val="20"/>
        </w:rPr>
        <w:t>发言人1：雷熊的核心技术壁垒和差异化优势源自与工大的深度融合，以及自身在激光通信技术和终端设计上的深厚积累。通过结合大功率光EP系统设计和激光通信高精度EP需求，形成了独特的设计合力，从而确保产品的稳定性和高比例满足严格要求，这是其他单位可能不具备的优势。</w:t>
      </w:r>
    </w:p>
    <w:p>
      <w:r>
        <w:rPr>
          <w:rFonts w:ascii="等线(中文正文)" w:hAnsi="等线(中文正文)" w:cs="等线(中文正文)" w:eastAsia="等线(中文正文)"/>
          <w:b w:val="false"/>
          <w:i w:val="false"/>
          <w:sz w:val="20"/>
        </w:rPr>
        <w:t/>
      </w:r>
    </w:p>
    <w:p>
      <w:pPr>
        <w:pStyle w:val="ab"/>
      </w:pPr>
      <w:r>
        <w:t>您刚才提到的行业领先的样机发布，它是已经有项目配套，还是会应用在具体的项目上？能否简要介绍一下，并说明是否有项目支撑？</w:t>
      </w:r>
    </w:p>
    <w:p>
      <w:r>
        <w:rPr>
          <w:rFonts w:ascii="等线(中文正文)" w:hAnsi="等线(中文正文)" w:cs="等线(中文正文)" w:eastAsia="等线(中文正文)"/>
          <w:b w:val="false"/>
          <w:i w:val="false"/>
          <w:sz w:val="20"/>
        </w:rPr>
        <w:t>发言人1：这个样机发布主要是基于项目需求而进行的，特别重要的量级分类是为了满足不同用户的需求。目前，该样机已经有项目支撑。</w:t>
      </w:r>
    </w:p>
    <w:p>
      <w:r>
        <w:rPr>
          <w:rFonts w:ascii="等线(中文正文)" w:hAnsi="等线(中文正文)" w:cs="等线(中文正文)" w:eastAsia="等线(中文正文)"/>
          <w:b w:val="false"/>
          <w:i w:val="false"/>
          <w:sz w:val="20"/>
        </w:rPr>
        <w:t/>
      </w:r>
    </w:p>
    <w:p>
      <w:pPr>
        <w:pStyle w:val="ab"/>
      </w:pPr>
      <w:r>
        <w:t>从竞争角度来看，国内厂商与海外第一梯队在核心技术指标、工程化能力和商业化进度上是否存在差异化优势？</w:t>
      </w:r>
    </w:p>
    <w:p>
      <w:r>
        <w:rPr>
          <w:rFonts w:ascii="等线(中文正文)" w:hAnsi="等线(中文正文)" w:cs="等线(中文正文)" w:eastAsia="等线(中文正文)"/>
          <w:b w:val="false"/>
          <w:i w:val="false"/>
          <w:sz w:val="20"/>
        </w:rPr>
        <w:t>发言人1：目前，在计划通信的在轨测试情况下，我国金融中心技术的整体水平，尤其是医院领域的先进团队，优于国外厂商。从实验数据来看，我国的新技术优于美国，且在核心技术和工程化能力上已经达到了与美国相当甚至超越的程度。</w:t>
      </w:r>
    </w:p>
    <w:p>
      <w:r>
        <w:rPr>
          <w:rFonts w:ascii="等线(中文正文)" w:hAnsi="等线(中文正文)" w:cs="等线(中文正文)" w:eastAsia="等线(中文正文)"/>
          <w:b w:val="false"/>
          <w:i w:val="false"/>
          <w:sz w:val="20"/>
        </w:rPr>
        <w:t/>
      </w:r>
    </w:p>
    <w:p>
      <w:pPr>
        <w:pStyle w:val="ab"/>
      </w:pPr>
      <w:r>
        <w:t>雷琼光相关的产品，未来会聚焦哪些方面，以及在激光通信的ATP系统领域如何保持领先？</w:t>
      </w:r>
    </w:p>
    <w:p>
      <w:r>
        <w:rPr>
          <w:rFonts w:ascii="等线(中文正文)" w:hAnsi="等线(中文正文)" w:cs="等线(中文正文)" w:eastAsia="等线(中文正文)"/>
          <w:b w:val="false"/>
          <w:i w:val="false"/>
          <w:sz w:val="20"/>
        </w:rPr>
        <w:t>发言人1：雷琼光的产品未来将重点关注激光通信技术的发展和应用，特别是在光电多芯片等前沿领域的布局。在ATP激光通信系统的领先方面，通过控制光学系统对温差变化的敏感性，减少对内部元件的依赖，确保系统在温差变化时仍能保持高跟踪和协作能力，这是保持领先地位的关键因素。</w:t>
      </w:r>
    </w:p>
    <w:p>
      <w:r>
        <w:rPr>
          <w:rFonts w:ascii="等线(中文正文)" w:hAnsi="等线(中文正文)" w:cs="等线(中文正文)" w:eastAsia="等线(中文正文)"/>
          <w:b w:val="false"/>
          <w:i w:val="false"/>
          <w:sz w:val="20"/>
        </w:rPr>
        <w:t/>
      </w:r>
    </w:p>
    <w:p>
      <w:pPr>
        <w:pStyle w:val="ab"/>
      </w:pPr>
      <w:r>
        <w:t>激光通信在未来是否可能达到100%的渗透率，并且有没有一个通信时长的标准来判断激光通信技术的成熟度和大规模化的可行性？激光通信速率的不同对最终效果有何影响，以及目前行业领先的激光通信速率是多少？</w:t>
      </w:r>
    </w:p>
    <w:p>
      <w:r>
        <w:rPr>
          <w:rFonts w:ascii="等线(中文正文)" w:hAnsi="等线(中文正文)" w:cs="等线(中文正文)" w:eastAsia="等线(中文正文)"/>
          <w:b w:val="false"/>
          <w:i w:val="false"/>
          <w:sz w:val="20"/>
        </w:rPr>
        <w:t>发言人1：激光通信虽然在特定场景下具有高传输效率，但要实现100%的渗透率还无法达到，其规模会非常大，尤其是在高带宽需求场景下扮演重要角色，但主要起到辅助作用。至于通信时长的标准，目前还没有明确统一的标准，而是以整个网络传输能力作为衡量依据。激光通信速率的不同不仅影响数据传输距离，还与传输距离密切相关。高速率在短距离内可能效果不明显，而在特定条件下会显著提升通信距离。目前，行业领先的激光通信速率可以达到400G甚至更高，但不同速率在不同场景下的综合表现需要结合实际应用来评估。</w:t>
      </w:r>
    </w:p>
    <w:p>
      <w:r>
        <w:rPr>
          <w:rFonts w:ascii="等线(中文正文)" w:hAnsi="等线(中文正文)" w:cs="等线(中文正文)" w:eastAsia="等线(中文正文)"/>
          <w:b w:val="false"/>
          <w:i w:val="false"/>
          <w:sz w:val="20"/>
        </w:rPr>
        <w:t/>
      </w:r>
    </w:p>
    <w:p>
      <w:pPr>
        <w:pStyle w:val="ab"/>
      </w:pPr>
      <w:r>
        <w:t>ATP系统在激光通信中的地位及其成本构造是否占据重要位置？</w:t>
      </w:r>
    </w:p>
    <w:p>
      <w:r>
        <w:rPr>
          <w:rFonts w:ascii="等线(中文正文)" w:hAnsi="等线(中文正文)" w:cs="等线(中文正文)" w:eastAsia="等线(中文正文)"/>
          <w:b w:val="false"/>
          <w:i w:val="false"/>
          <w:sz w:val="20"/>
        </w:rPr>
        <w:t>发言人1：ATP系统在激光通信中占据主导地位，大约占据整个地方通信市场份额的50%到70%，主要负责信号控制触发和光电信息转换传输。其成本构造和关键技术对整个激光通信系统的性能至关重要。</w:t>
      </w:r>
    </w:p>
    <w:p>
      <w:r>
        <w:rPr>
          <w:rFonts w:ascii="等线(中文正文)" w:hAnsi="等线(中文正文)" w:cs="等线(中文正文)" w:eastAsia="等线(中文正文)"/>
          <w:b w:val="false"/>
          <w:i w:val="false"/>
          <w:sz w:val="20"/>
        </w:rPr>
        <w:t/>
      </w:r>
    </w:p>
    <w:p>
      <w:pPr>
        <w:pStyle w:val="ab"/>
      </w:pPr>
      <w:r>
        <w:t>雷琼公司在激光通信和ATP系统方面未来有哪些核心规划和重点布局方向？</w:t>
      </w:r>
    </w:p>
    <w:p>
      <w:r>
        <w:rPr>
          <w:rFonts w:ascii="等线(中文正文)" w:hAnsi="等线(中文正文)" w:cs="等线(中文正文)" w:eastAsia="等线(中文正文)"/>
          <w:b w:val="false"/>
          <w:i w:val="false"/>
          <w:sz w:val="20"/>
        </w:rPr>
        <w:t>发言人1：未来雷琼公司将重点关注小型化、无源化处理设计以及结合芯片移动化实现更高效、小型且稳定的激光通信系统。同时，还将致力于降低材料重量以提高整个行业的经济效益。此外，结合商业航天市场的发展趋势，公司在技术迭代、量产能力和商业化场景拓展上将重点布局这些关键方向。</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2026-06-28T23:32:41Z</dcterms:created>
  <dc:creator>Apache POI</dc:creator>
</cp:coreProperties>
</file>