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方正证券 _ TMT周周谈：AI生态系列汇报 260628_原文</w:t>
      </w:r>
    </w:p>
    <w:p>
      <w:pPr>
        <w:jc w:val="center"/>
      </w:pPr>
      <w:r>
        <w:rPr>
          <w:rFonts w:ascii="等线(中文正文)" w:hAnsi="等线(中文正文)" w:cs="等线(中文正文)" w:eastAsia="等线(中文正文)"/>
          <w:b w:val="false"/>
          <w:i w:val="false"/>
          <w:sz w:val="20"/>
        </w:rPr>
        <w:t>2026年06月28日 22:31</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里面的阿尔法的机会进行一些阐述，抓取一些产业链里面特定的确定性的方向和标的。第三是由方正传媒互联网的焦娟老师，围绕着一直比较看好的出版的子板块阐述逻辑和重点推荐的标的。然后第四部分是由方正通信团队的林亮亮老师，围绕着国产算力这边阐述梳理了三条主线的投资观点，包括芯片，包括超节点，包括AIDC。以上还是在整个AI的大的生态下面，我们进行一个阐述。在这个主线下面的细分方向，应该说还是持续看好这个大主线对于科技板块的一个引领和投资的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00:49</w:t>
      </w:r>
    </w:p>
    <w:p>
      <w:r>
        <w:rPr>
          <w:rFonts w:ascii="等线(中文正文)" w:hAnsi="等线(中文正文)" w:cs="等线(中文正文)" w:eastAsia="等线(中文正文)"/>
          <w:b w:val="false"/>
          <w:i w:val="false"/>
          <w:sz w:val="20"/>
        </w:rPr>
        <w:t>好的，接下来我们就进入正题，首先有请方正电子团队的吴家欢老师阐述一下半导体上游包括材料设备的这个观点的更新和推荐的方向。尊敬的各位投资人，大家晚上好，我是方正电子团队的吴家欢。今天由我来给各位领导汇报一下，我们团队对于半导体产业上游的三大环节，设备、零部件、材料的一个最新观点。总结来看就是需求的一个快速增长，实际上已经导致了上游这些环节产能出现了瓶颈。部分环节是不是出现了不同程度的一个涨价，进一步也佐证了整个半导体产业链的一个高景气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01:32</w:t>
      </w:r>
    </w:p>
    <w:p>
      <w:r>
        <w:rPr>
          <w:rFonts w:ascii="等线(中文正文)" w:hAnsi="等线(中文正文)" w:cs="等线(中文正文)" w:eastAsia="等线(中文正文)"/>
          <w:b w:val="false"/>
          <w:i w:val="false"/>
          <w:sz w:val="20"/>
        </w:rPr>
        <w:t>分环节看，首先是设备板块。由于存储周期的一个爆发，2026年实际上国内主要存储原厂也进入了产能加速扩张期。上半年从各家设备新签订单的同比高增速可以看出，存储对于整个设备需求的一个比较强有力的一个拉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01:53</w:t>
      </w:r>
    </w:p>
    <w:p>
      <w:r>
        <w:rPr>
          <w:rFonts w:ascii="等线(中文正文)" w:hAnsi="等线(中文正文)" w:cs="等线(中文正文)" w:eastAsia="等线(中文正文)"/>
          <w:b w:val="false"/>
          <w:i w:val="false"/>
          <w:sz w:val="20"/>
        </w:rPr>
        <w:t>我们看到上周华海清科他们的一个最新公告里面也明确提到，就是现有设备产能实际上已经不足以保障在手订单以及未来短期新增订单的一个交付能力。像离子注入它的一个25年26年5月底，他一个在手订单金额相对于相较于25 2025年底，实际上在手订单金额已经同比增长了将近100%以上。同时公司预计到今年四季度，它的半导体设备这类产品月均出货量就要超过60台以上。这一数字相对于2025年全年月均出货量可能也就33台1个数字，实际上是实现了一个翻倍的一个增长。同时公司也是说在27年仍仍将是一个高位运行的一个状态。结合下半年我们人有望看到像两家存储原厂会有人会有一个比较大规模的下单。因此我们认为至少半导体设备这边的一个高景气度实际上仍将会持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02:59</w:t>
      </w:r>
    </w:p>
    <w:p>
      <w:r>
        <w:rPr>
          <w:rFonts w:ascii="等线(中文正文)" w:hAnsi="等线(中文正文)" w:cs="等线(中文正文)" w:eastAsia="等线(中文正文)"/>
          <w:b w:val="false"/>
          <w:i w:val="false"/>
          <w:sz w:val="20"/>
        </w:rPr>
        <w:t>此外我们也看到像海外这边三星海力士也要发布一个类似于说十年4.4万亿人民币大规模的一个投资计划。那相关在就是国内公司在出海方面有一些建树的公司也可以值得关注。设备环节我们就各建议各位领导关注的标的包括微导，然后华海、清科以及益堂，还有华创以及纤维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03:24</w:t>
      </w:r>
    </w:p>
    <w:p>
      <w:r>
        <w:rPr>
          <w:rFonts w:ascii="等线(中文正文)" w:hAnsi="等线(中文正文)" w:cs="等线(中文正文)" w:eastAsia="等线(中文正文)"/>
          <w:b w:val="false"/>
          <w:i w:val="false"/>
          <w:sz w:val="20"/>
        </w:rPr>
        <w:t>零部件板块这边只要零部件作为整设备的一个上游，由于设备订单的一个爆满，现在已经传达到了零部件端。而且我们近期跟国内的一个设备厂交流下来，已经有设备厂反应像枪体之类的零部件的一些零部件交期实际上已经有明显的一些拉长。那近期日本设备厂这边设备涨价，他们一方面是因为极端还有一个新产品的一个加价率，更多的还是因为传导原材料涨价的一个成本。侧面也证明了零部件涨价是一个确切发生的一个事情。同时零部件环节的一个收入和利润弹性都有更高的一个利润，都有更高的一个弹性。所以在零部件环节建议各位领导关注富创江枫以及神功等标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04:20</w:t>
      </w:r>
    </w:p>
    <w:p>
      <w:r>
        <w:rPr>
          <w:rFonts w:ascii="等线(中文正文)" w:hAnsi="等线(中文正文)" w:cs="等线(中文正文)" w:eastAsia="等线(中文正文)"/>
          <w:b w:val="false"/>
          <w:i w:val="false"/>
          <w:sz w:val="20"/>
        </w:rPr>
        <w:t>材料板块这一块主要由于晶圆厂从设备采购到产线调试，再到最后的一个新建产能落地，需要数数月以上的一个时间。所以我们这边认为材料环节的加速实际上开始会会晚会晚于设备这一块。基本上可能是在26年的下半年，届时像供需关系将会愈发的一个趋紧。因此我们认为在当前已经成功导入一些头部客户，并且稳定供应多年的一个厂商。那的材料厂商实际上是最能是能最先受益于这一轮全球开盘时的一个上行周期。而且国内的一些材料厂商，实际上在海外的一些存储大厂，比如说海海力士，已经只要有供货的一个情况出现。同时像靶材、氯氟化物以及全气体这些核心材料涨价也正在一个加速落地。带来利润端的一个弹性实际上也非常可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05:22</w:t>
      </w:r>
    </w:p>
    <w:p>
      <w:r>
        <w:rPr>
          <w:rFonts w:ascii="等线(中文正文)" w:hAnsi="等线(中文正文)" w:cs="等线(中文正文)" w:eastAsia="等线(中文正文)"/>
          <w:b w:val="false"/>
          <w:i w:val="false"/>
          <w:sz w:val="20"/>
        </w:rPr>
        <w:t>材料环节这边我们建议各位领导关注雅克科技加工以及中航特气，还有安吉科技等。以上就是我们团队的一个最新观点，谢谢各位领导同事，大家晚上好。我是计算机组的分析师刘雄，也是借这个机会，跟各位投资人在汇报一下我们计算机组最新的观点。其实我们在前面几次电话会一直在强调说算力。这一次我们关注两个方面，两个方向的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05:48</w:t>
      </w:r>
    </w:p>
    <w:p>
      <w:r>
        <w:rPr>
          <w:rFonts w:ascii="等线(中文正文)" w:hAnsi="等线(中文正文)" w:cs="等线(中文正文)" w:eastAsia="等线(中文正文)"/>
          <w:b w:val="false"/>
          <w:i w:val="false"/>
          <w:sz w:val="20"/>
        </w:rPr>
        <w:t>第一个方式就是我们看到因为供需格局长期处在一个不匹短缺不匹配的这么一个状态导致的一些机会。这里面包括像存储对吧？包括像PCB以及像这个光模块，我们看到这个其实是非常像显著的。就供需格局严重不匹配带来的一个持续提价，或者是持续短期的这么一个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06:11</w:t>
      </w:r>
    </w:p>
    <w:p>
      <w:r>
        <w:rPr>
          <w:rFonts w:ascii="等线(中文正文)" w:hAnsi="等线(中文正文)" w:cs="等线(中文正文)" w:eastAsia="等线(中文正文)"/>
          <w:b w:val="false"/>
          <w:i w:val="false"/>
          <w:sz w:val="20"/>
        </w:rPr>
        <w:t>第二种，我们觉得是结构性的机会。结构性的机会就主要是在供给端。供给端其实有两个角度对吧？第一个角度就是我们看到可能有有一些环节它的供应链发生了变化对吧？啊，那这个时候我们可能看到有一些造成了一些新的机会，对吧？那比如像我们看到，比如说像这个P连接器里面，把原来华为这里面的中航光电和航天电器？那这个是非常显著的，就是从0到1切入到华为这个体系里面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06:38</w:t>
      </w:r>
    </w:p>
    <w:p>
      <w:r>
        <w:rPr>
          <w:rFonts w:ascii="等线(中文正文)" w:hAnsi="等线(中文正文)" w:cs="等线(中文正文)" w:eastAsia="等线(中文正文)"/>
          <w:b w:val="false"/>
          <w:i w:val="false"/>
          <w:sz w:val="20"/>
        </w:rPr>
        <w:t>第二种，我们就比如像深南股份，也是这样的这个，就切到这个互联网大厂的这个阵营体系里面去。这是一种情况，就是我们看到从0到1去到新的机会，它有一个比较独特的阿尔法。另外一种，我们看到比如像这个新的技术带来的新的缓解需带来新的需求。比如像我们可能看到像玻璃基板，包括像这个陶瓷的散热，以及包括像我们可能看到的这个氮化铝，因为这些六氟化物，因为一些供应格局上的显著的变化，带来了整个需求的短缺。所以这些环节我们觉得是现在可能整个在整个在整个在我们在算力这个角度里面一直在强调的机会。这一次其实我们主要是想汇报几个公司，就是我们再再去强调的那第一个就是我们其实在过去一个半月2个月的时间里面，一直在报告和路演里面强推的票就是深南股份，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07:34</w:t>
      </w:r>
    </w:p>
    <w:p>
      <w:r>
        <w:rPr>
          <w:rFonts w:ascii="等线(中文正文)" w:hAnsi="等线(中文正文)" w:cs="等线(中文正文)" w:eastAsia="等线(中文正文)"/>
          <w:b w:val="false"/>
          <w:i w:val="false"/>
          <w:sz w:val="20"/>
        </w:rPr>
        <w:t>那我们可能看到公司前期其实主要是做传统的消费电子和工业软件工业的这个市场里面的连接器。那其实整体的还是比较平稳一点。但是现在可能我们看到公司经过一年半接近两年时间的努力，也是切入到互联网大厂这个体系里面去，对吧？而且有一个比较好的份额。对他来说的话，一方面就是我们可以看到从0到1切到这个体系里面去，那后面整个需求会有一个比较好的趋势。另一方面就是我们可能看到就是不仅是公司切到一个份额，后面我们可能看到就整个的这个方案还在不断的升级。从原来的56G112G，向更高的224G448G去去走吧。它有一个量价齐升的逻辑，它的价值量在增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08:18</w:t>
      </w:r>
    </w:p>
    <w:p>
      <w:r>
        <w:rPr>
          <w:rFonts w:ascii="等线(中文正文)" w:hAnsi="等线(中文正文)" w:cs="等线(中文正文)" w:eastAsia="等线(中文正文)"/>
          <w:b w:val="false"/>
          <w:i w:val="false"/>
          <w:sz w:val="20"/>
        </w:rPr>
        <w:t>最后就是我们可以看到，一方面整个这个量，随着我们看到这些巨头它自己本身的这个需求的高增，它有一个非常高的增速。第二个就是我们看到这个价值，它从一个传统的低阶的方案向高阶的方案走，对吧？它会有一个逐步的升级，最后可能是一个量价提升的这个逻辑，所以现在我们能看到公司可能处在一个整个业务趋势上加速的这么一个态势，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08:41</w:t>
      </w:r>
    </w:p>
    <w:p>
      <w:r>
        <w:rPr>
          <w:rFonts w:ascii="等线(中文正文)" w:hAnsi="等线(中文正文)" w:cs="等线(中文正文)" w:eastAsia="等线(中文正文)"/>
          <w:b w:val="false"/>
          <w:i w:val="false"/>
          <w:sz w:val="20"/>
        </w:rPr>
        <w:t>可能在未来的两年三年的时间里面都能看到这个趋势，那从这个意义上来看的话，我们觉得一方面就是整个箍整个业绩会有一个加速的释放。第二个就是我们看到公司的估值，对吧？也从一个可能原来非常低的估值上，有一个非常高的非非常高的估值去演进。然后最后的趋势就是因为公司是一个成长期里面的早期阶段，也是一个加速上涨的一个态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09:05</w:t>
      </w:r>
    </w:p>
    <w:p>
      <w:r>
        <w:rPr>
          <w:rFonts w:ascii="等线(中文正文)" w:hAnsi="等线(中文正文)" w:cs="等线(中文正文)" w:eastAsia="等线(中文正文)"/>
          <w:b w:val="false"/>
          <w:i w:val="false"/>
          <w:sz w:val="20"/>
        </w:rPr>
        <w:t>第31个就是我们可能看到公司不仅在在某一些局部的客户里面有突破，对吧？可能我们看到公司也是在更多的这个场景里面去做一些更多的客户拓展，那这个里面其实就会是一个增强的阿尔法，那这个我们可能看到就是这么一个点。然后第二个就是我们看到公司除了连接器之外，其实性能方面其实也有非常强的突破。无论是公司其实在这个产品上的突破，还是在客户上这边的进展，都有一些非常好的卡位优势。后面几年我们觉得就是整个越南开始进入到一个大规模渗透期，公司也享受到这个红利。所以这个标的我们还是把它作为一个非常重要的标的，给作为领导做一个提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09:48</w:t>
      </w:r>
    </w:p>
    <w:p>
      <w:r>
        <w:rPr>
          <w:rFonts w:ascii="等线(中文正文)" w:hAnsi="等线(中文正文)" w:cs="等线(中文正文)" w:eastAsia="等线(中文正文)"/>
          <w:b w:val="false"/>
          <w:i w:val="false"/>
          <w:sz w:val="20"/>
        </w:rPr>
        <w:t>第二个，我们可能看到就是在我们之前一直在强调的这个奥普特对吧？奥普特当然它其实有几层逻辑？这公司其实一直也是在这些视觉这个理念在国内这个是参照上，应该是。就是龙头之一了。然后现在我们可能看到边际变化，一方面就是这个公司在工业AI这一块有一个非常大的突破，像去年，以及在今年的一季度，公司整个这个方案上有的这个方案上有一个大规模的普及，带来了一个非常高的业绩增长对吧，都可能都是翻倍以上的增长了，而且现在这个体量占比也到了一个比较好的水位，去年我们预计可能超过10%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10:25</w:t>
      </w:r>
    </w:p>
    <w:p>
      <w:r>
        <w:rPr>
          <w:rFonts w:ascii="等线(中文正文)" w:hAnsi="等线(中文正文)" w:cs="等线(中文正文)" w:eastAsia="等线(中文正文)"/>
          <w:b w:val="false"/>
          <w:i w:val="false"/>
          <w:sz w:val="20"/>
        </w:rPr>
        <w:t>那这个未来几年我们觉得整个行业趋势是非常不错。第二个是公司在3D打印这一块的卡位优势吧？那整个公司因为他自己本身在苹果这边？因为苹果后面整个加工端可能在中方这边会用3D打印。然后后面公司的这个机器视觉这个方案的卡位优势也比较深。因为前期苹果也一直是公司最大的客户，那后面随着这个3D打印开始去放量，我们觉得这个公司业绩会有一个非常强势的渗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10:55</w:t>
      </w:r>
    </w:p>
    <w:p>
      <w:r>
        <w:rPr>
          <w:rFonts w:ascii="等线(中文正文)" w:hAnsi="等线(中文正文)" w:cs="等线(中文正文)" w:eastAsia="等线(中文正文)"/>
          <w:b w:val="false"/>
          <w:i w:val="false"/>
          <w:sz w:val="20"/>
        </w:rPr>
        <w:t>第31个就是我们可以看到公司整个在除了消费电子之外，可能在AI这一块，我想这个光模块，以及像其他的一些相应的环节，都会有很强的能力上的卡位对吧。那后面其实整个放量，因为现在可能扩产也是一个整个短缺环节里面最核心的点对吧？那那这个其实我们可能带来一个非常好的后续的订单的趋势，所以这个标的，我们也是建议各位领导多多去重视确实最近这一波的这个反弹，这个股价的走势也比较强劲，所以这个是一个。其他的包括像我们可能看到的刚刚前面前前前面强调的一些标的，但因为我有一些可能我们就是我们有一些我们可能是可能可能可能可能就在前面，其实已经给各位去汇报过了，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11:40</w:t>
      </w:r>
    </w:p>
    <w:p>
      <w:r>
        <w:rPr>
          <w:rFonts w:ascii="等线(中文正文)" w:hAnsi="等线(中文正文)" w:cs="等线(中文正文)" w:eastAsia="等线(中文正文)"/>
          <w:b w:val="false"/>
          <w:i w:val="false"/>
          <w:sz w:val="20"/>
        </w:rPr>
        <w:t>包括像这个包括像我们可能看到半导体设备这些领域，对吧，包括像半导体本身的法国这个领域，因为现在整个短缺非常显著，涨价也开始在酝酿一些涨价，包括像我们看到台式的一些厂商，每次一些厂商都已经开始涨价了，国内这边也在酝酿。那么我想我们可能看到就是像这个玻璃基板、陶瓷基板，以及像氮化铝铝氟化物这些环节。我们可能看到这个长线的短缺的趋势的描写出。所以建议各位领导多多去重视。以上是我们这边的观点，感谢各位投资人的收听。大家好，我是肖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12:18</w:t>
      </w:r>
    </w:p>
    <w:p>
      <w:r>
        <w:rPr>
          <w:rFonts w:ascii="等线(中文正文)" w:hAnsi="等线(中文正文)" w:cs="等线(中文正文)" w:eastAsia="等线(中文正文)"/>
          <w:b w:val="false"/>
          <w:i w:val="false"/>
          <w:sz w:val="20"/>
        </w:rPr>
        <w:t>汇报一下传媒的出版子板块。出版这边的话他第一它本身的话，它其实是央国企的一部分，也就是传媒当中非常经典的党管媒体之下的。央国企当中出版就是版号，广义出版的这个方向，板块有28家上市公司，多数都是国企，有几家央企，中国科传、中国出版，类似这样的一些公司请关注公众号思维纪要社，更多纪要请加V西安20210130。然后包包括像中信，还有一些经营点，国外这样的一些民营企业。还有就是像教辅类的公司，比如说世纪天鸿，还有线上出版或者是数字出版，比如说掌云科技中文在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13:16</w:t>
      </w:r>
    </w:p>
    <w:p>
      <w:r>
        <w:rPr>
          <w:rFonts w:ascii="等线(中文正文)" w:hAnsi="等线(中文正文)" w:cs="等线(中文正文)" w:eastAsia="等线(中文正文)"/>
          <w:b w:val="false"/>
          <w:i w:val="false"/>
          <w:sz w:val="20"/>
        </w:rPr>
        <w:t>就是出版这个子板块的话，它其实是一种非常经典的国家级版号。国家给许可，让他去经营这个方向。所以基本上这个板块的话，它就是比较属于广义的公共事业的一部分，所以比较稳健，这是第一个。第二个就是从二三年开始，它有一个特殊的逻辑，有两个。一个是数据结构化数据的那个数据语料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13:54</w:t>
      </w:r>
    </w:p>
    <w:p>
      <w:r>
        <w:rPr>
          <w:rFonts w:ascii="等线(中文正文)" w:hAnsi="等线(中文正文)" w:cs="等线(中文正文)" w:eastAsia="等线(中文正文)"/>
          <w:b w:val="false"/>
          <w:i w:val="false"/>
          <w:sz w:val="20"/>
        </w:rPr>
        <w:t>这个数据语料库的话确实比较有价值。但是它有价值的原因是在于说它跟传统意义上的这种自媒体或者是说网络的这些文学相比。它其实是多了非常正规的审核机制和编辑体系。这两个东西很重要，对于大模型的这种真实的使用来讲的话，效果是天差地别的。所以它的这个水疗库确实是有价值。因为它规整规规整整的沉淀了几十年的这样的一套体系。然后一套编辑体系和审核机制做出来的这种庞大的结构化数据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14:35</w:t>
      </w:r>
    </w:p>
    <w:p>
      <w:r>
        <w:rPr>
          <w:rFonts w:ascii="等线(中文正文)" w:hAnsi="等线(中文正文)" w:cs="等线(中文正文)" w:eastAsia="等线(中文正文)"/>
          <w:b w:val="false"/>
          <w:i w:val="false"/>
          <w:sz w:val="20"/>
        </w:rPr>
        <w:t>但是这个地方的话其实怎么样去运营好，这个对于出版公司来讲的话，他其实不如说对于一个个人创作者，或者是作者对于自己的内容的这种经营。所以就是说数据语料库它修复修复到了它修复了一段数据语料库的这种估值抬升。但是修复到后面的话就会发现说具体怎么去做，具体怎么样出效果，具体怎么样出新业务，具体怎么样出一些新的绩效或新的这种业绩业务或者是业绩，这是第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15:15</w:t>
      </w:r>
    </w:p>
    <w:p>
      <w:r>
        <w:rPr>
          <w:rFonts w:ascii="等线(中文正文)" w:hAnsi="等线(中文正文)" w:cs="等线(中文正文)" w:eastAsia="等线(中文正文)"/>
          <w:b w:val="false"/>
          <w:i w:val="false"/>
          <w:sz w:val="20"/>
        </w:rPr>
        <w:t>第二个就是它的那个高分红，高分红这边的话是24年，它有一个高分红的属性，所以基本上就属于这两个特殊的逻辑。在最近这两三年就是被强化的比较厉害，或者是被偏好的比较厉害。所以出版最终最底层目前在机构的配置当中的话，它是打底仓的一部分。高分红作为打底仓的配置的一部分，有数据语料库的这样的一个催化因素在。只不过就是说出版公司他要真实的把这件事情去做做出去做做出来做出去，所以这点的话是暂时没有看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16:00</w:t>
      </w:r>
    </w:p>
    <w:p>
      <w:r>
        <w:rPr>
          <w:rFonts w:ascii="等线(中文正文)" w:hAnsi="等线(中文正文)" w:cs="等线(中文正文)" w:eastAsia="等线(中文正文)"/>
          <w:b w:val="false"/>
          <w:i w:val="false"/>
          <w:sz w:val="20"/>
        </w:rPr>
        <w:t>但是三季度的话，其实传媒这边，因为8到18到10月份，正好八月份30月份是三中报三季报。那传媒里面的话就是只有游戏和出版这两个子板块业绩是比较好的。那参考去年的这个游戏游戏，它其实一直修复到当年的20倍，就是25年的20倍。所以出版这边的话应该也会有一轮修复的这种契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16:25</w:t>
      </w:r>
    </w:p>
    <w:p>
      <w:r>
        <w:rPr>
          <w:rFonts w:ascii="等线(中文正文)" w:hAnsi="等线(中文正文)" w:cs="等线(中文正文)" w:eastAsia="等线(中文正文)"/>
          <w:b w:val="false"/>
          <w:i w:val="false"/>
          <w:sz w:val="20"/>
        </w:rPr>
        <w:t>所以这个地方的话我们就精选了两组。第一组的话就是110只以上，包括新华文轩、凤凰传媒、南方传媒、中文传中文传媒，还有就是中中原传媒这样的一些标的。110以下的其实像是荣信文化、城市传媒这样的一些标的，它其实就是可能就弹性会更大一些，包括线上吸引点这样的一些标的。所以总体来讲的话就是分了两组，大概九只。然后五只是110以上的，有四只的话是110以下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17:04</w:t>
      </w:r>
    </w:p>
    <w:p>
      <w:r>
        <w:rPr>
          <w:rFonts w:ascii="等线(中文正文)" w:hAnsi="等线(中文正文)" w:cs="等线(中文正文)" w:eastAsia="等线(中文正文)"/>
          <w:b w:val="false"/>
          <w:i w:val="false"/>
          <w:sz w:val="20"/>
        </w:rPr>
        <w:t>总体来讲的话就是出版这个板块，它的特质就是一个高分红打底，数据语料库确实有一定的这种空间在在AI叙事的这个面前。再说一下一些其他要素，比如说像是所得税的问题。所得税这边的话其实去年就是有点影响他们的一些业绩，然后损失这个问题已经解决掉了，这是第一个。第二个的话就是教辅这一块有一些政策性的变化和市场的担心，那这块也已经把预期打进去了。因为出版已经调整了两年，所以也没有增量的这样的一些利空在存在。所以出版这个公司，它就是在二级市场上特征比较突出，高分红打底，数据料库是一个弹性。因为它有可能还会有一些这种空间或者是修复的可能性，就是看技术在进一步的推进。出版公司能不能借力去真实的做出来一些新业务，这个地方还是有弹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18:07</w:t>
      </w:r>
    </w:p>
    <w:p>
      <w:r>
        <w:rPr>
          <w:rFonts w:ascii="等线(中文正文)" w:hAnsi="等线(中文正文)" w:cs="等线(中文正文)" w:eastAsia="等线(中文正文)"/>
          <w:b w:val="false"/>
          <w:i w:val="false"/>
          <w:sz w:val="20"/>
        </w:rPr>
        <w:t>另外的话就是从产业的角度来讲，其实出版他身上的矛盾点比较多。第一个的话就是这个人口问题对吧？教辅教材。第二个的话就是它本身就是AI对它到底是一个利好还是利空都有。比如说AIGC，那肯定对他的业务有一定的这种冲击和干扰。另外的话就是数据语料库对他来讲又是一些有弹性空间的地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18:39</w:t>
      </w:r>
    </w:p>
    <w:p>
      <w:r>
        <w:rPr>
          <w:rFonts w:ascii="等线(中文正文)" w:hAnsi="等线(中文正文)" w:cs="等线(中文正文)" w:eastAsia="等线(中文正文)"/>
          <w:b w:val="false"/>
          <w:i w:val="false"/>
          <w:sz w:val="20"/>
        </w:rPr>
        <w:t>所以出就是出版出版这个子板块，它在产业内实际上相对来讲是不够清晰或者是不大太。请关注公众号思维纪要社，更多纪要请加V西安20210130。太清晰，但是在二级市场上很清晰，所以是一个很特殊的一个板块。总体就是三季报还是比较看重这一块，所以选了九只标的给大家，发言完毕，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19:08</w:t>
      </w:r>
    </w:p>
    <w:p>
      <w:r>
        <w:rPr>
          <w:rFonts w:ascii="等线(中文正文)" w:hAnsi="等线(中文正文)" w:cs="等线(中文正文)" w:eastAsia="等线(中文正文)"/>
          <w:b w:val="false"/>
          <w:i w:val="false"/>
          <w:sz w:val="20"/>
        </w:rPr>
        <w:t>在国产算力这块，我们还是建议大家关注国产芯片超节点和AICDC这三条投资主线。在第一条投资主线这个国产算力芯片这块，其实我们可以看到今年整个互联网大厂的资本开支其实是迎来了一个拐点。我们复盘一下过去两年的大厂资本开支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19:31</w:t>
      </w:r>
    </w:p>
    <w:p>
      <w:r>
        <w:rPr>
          <w:rFonts w:ascii="等线(中文正文)" w:hAnsi="等线(中文正文)" w:cs="等线(中文正文)" w:eastAsia="等线(中文正文)"/>
          <w:b w:val="false"/>
          <w:i w:val="false"/>
          <w:sz w:val="20"/>
        </w:rPr>
        <w:t>其实从25年Q1，其实是整个互联网大厂资本开支增速的一个最高峰。当时的一个背景就是对这个推出了以后，其实国内看到了这个大模型这种AI在应用端的一个释放。所以几个大厂都增加了在AI上的投入。但是由于整个Q2Q3，由于英伟达的这个算力芯片对华限制出口的这样一个禁令出台。所以我们看到25年下半年，国内的这个互联网大厂，它的资本开支其实是增速明显放缓的，也是达不到市场的预期的那在26年的Q1，我们看到了整个国内互联网大厂的资本开支重新开始进行加速的这个阶段。那我们预计就是整个国内的国产的计算芯片，其实在未来就会扛起国内AI基建的一个大旗。所以往后来看，整个AI的投资其实会更加乐观和更有信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20:37</w:t>
      </w:r>
    </w:p>
    <w:p>
      <w:r>
        <w:rPr>
          <w:rFonts w:ascii="等线(中文正文)" w:hAnsi="等线(中文正文)" w:cs="等线(中文正文)" w:eastAsia="等线(中文正文)"/>
          <w:b w:val="false"/>
          <w:i w:val="false"/>
          <w:sz w:val="20"/>
        </w:rPr>
        <w:t>从几个大厂的表现上来看，特别是阿里巴巴。阿里巴巴其实在去年的时候明确表示了，他们未来三年的投资规划会是一个三年3800亿的投资额。在AI方面，今年Q一的这个法术会上，也就业绩会上，他们明确宣布了他们未来三年的这投资AI的投入，会超过他们原来承诺的三年3800亿的这样一个数字。在腾讯这块，其实腾讯也明确表示了，就是他们目前的这个资本开支低于预期，主要还是来自于GPU供应端的这个压力。如果后续这个GPU供应端有明显的改善的话，也将大幅度的增加他们的资本开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21:25</w:t>
      </w:r>
    </w:p>
    <w:p>
      <w:r>
        <w:rPr>
          <w:rFonts w:ascii="等线(中文正文)" w:hAnsi="等线(中文正文)" w:cs="等线(中文正文)" w:eastAsia="等线(中文正文)"/>
          <w:b w:val="false"/>
          <w:i w:val="false"/>
          <w:sz w:val="20"/>
        </w:rPr>
        <w:t>反观我们国内的这个计算芯片厂商来看，25年和20年Q1都表现出了整个国内的制造的芯片进入一个业绩释放期。我们以寒武纪、海光、沐兮摩尔县城为例，他们四家在25年的收入的营收的增速是数倍的这样一个增长。来到26年Q1，仍然是一个大几十甚至翻倍的这样一个增速。所以我们我们预计随着整个国产算力芯片的出我这个供应端得到了一个明显的解决。整个互联网大厂的资本开支也会有一个非常明显的释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22:10</w:t>
      </w:r>
    </w:p>
    <w:p>
      <w:r>
        <w:rPr>
          <w:rFonts w:ascii="等线(中文正文)" w:hAnsi="等线(中文正文)" w:cs="等线(中文正文)" w:eastAsia="等线(中文正文)"/>
          <w:b w:val="false"/>
          <w:i w:val="false"/>
          <w:sz w:val="20"/>
        </w:rPr>
        <w:t>在国产算力这块国产算力芯片这块，其实我们还有一个非常重要的主题就是华为。华为今年上半年也是重点发布了一个叫套定律的一个方向。其实核心的一个说法就是把在芯片层级的竞争转化为在这个系统级的这样一个竞争。我们知道就是在这个新兴领域，摩尔定律其实是一个比较市场上比较通用的这样一个定律。华为的套定律其实就是把这个系统级的优化，其实作为一个衡量一个AI芯片的一个核心的标准。华为其实也提提了非常广阔的一个目标，根据他们的这个路线图，他们未来三年会有四代的这种算力芯片产品，来实现这种海外算力的这种封锁。2026年华为的950的P2和950的DT都会相继的上市，有望显著改善国内AI推理和AI训练的这样一个缺芯的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23:25</w:t>
      </w:r>
    </w:p>
    <w:p>
      <w:r>
        <w:rPr>
          <w:rFonts w:ascii="等线(中文正文)" w:hAnsi="等线(中文正文)" w:cs="等线(中文正文)" w:eastAsia="等线(中文正文)"/>
          <w:b w:val="false"/>
          <w:i w:val="false"/>
          <w:sz w:val="20"/>
        </w:rPr>
        <w:t>第二条主线就是超级点。今年上半年其实我们也看到了，整个国内对于超级点的讨论，其实已经是非常有热度了。并且某些厂商的这个拆解方案，已经从这个实验的这种方案走向了一个落地的方案。我们其实在年初的年度的投资策略里，也重点提到了超级点这样一个领域。其实国内和海外最大的一个差异就是我们在整个单卡的算力上其实还是有一定的瓶颈的。但是我们也可以通过超级点这种架构去实现这种突算力突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24:10</w:t>
      </w:r>
    </w:p>
    <w:p>
      <w:r>
        <w:rPr>
          <w:rFonts w:ascii="等线(中文正文)" w:hAnsi="等线(中文正文)" w:cs="等线(中文正文)" w:eastAsia="等线(中文正文)"/>
          <w:b w:val="false"/>
          <w:i w:val="false"/>
          <w:sz w:val="20"/>
        </w:rPr>
        <w:t>在超级点这一块的话，其实我们还是核心看交换机和交换芯片的这样一个增量。因为从这个scale out的场景走向这个scare up的场景的话，交换机和交换芯片的整个用量基本上都是实现了一个翻倍的这样一个提升。这一块也是国内来说，整个超级点带来的最大的增量之一。在交换机和交换芯片这块的话，还会伴随着整个国产化率的一个提升。这个会比较像比如说二三年24年的国产的GPU的这样一个行业趋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24:49</w:t>
      </w:r>
    </w:p>
    <w:p>
      <w:r>
        <w:rPr>
          <w:rFonts w:ascii="等线(中文正文)" w:hAnsi="等线(中文正文)" w:cs="等线(中文正文)" w:eastAsia="等线(中文正文)"/>
          <w:b w:val="false"/>
          <w:i w:val="false"/>
          <w:sz w:val="20"/>
        </w:rPr>
        <w:t>目前整个国内的商用交换机芯片的市场份额，基本上都是由海外去做垄断的那像博通、美满、瑞誉这三家基本上占据了95%以上的份额。像国内头部的这样一些交易芯片厂商，其占据的份额还是非常低的那往后续来看，其实这个超级点的上量，其实会更有利去推动整个交换芯片的国产化。主要有两个原因。第一个原因就是在这种skill out网络上，整个网络协议基本上都还是基于开放以太网。海外的这样一些交换芯片厂商，其实它的成熟度更高。国内这样一些厂商去接入的难度其实是会更高的。而在scale up的这个网络上的话，由于对于网络协议需要一个非常严格定制化，并且整个国内的交换芯片厂商也需要加强与算力芯片厂商进行一个联合开发，与终端客户进行一个适配调优的这样一个过程。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25:55</w:t>
      </w:r>
    </w:p>
    <w:p>
      <w:r>
        <w:rPr>
          <w:rFonts w:ascii="等线(中文正文)" w:hAnsi="等线(中文正文)" w:cs="等线(中文正文)" w:eastAsia="等线(中文正文)"/>
          <w:b w:val="false"/>
          <w:i w:val="false"/>
          <w:sz w:val="20"/>
        </w:rPr>
        <w:t>在这个方面，其实国产的这种交换芯片厂商，在实现他们技术突破的同时，也会加强和国内AI产业链里面的一些合作伙伴的联合开发。所以他们在这块其实是更有希望，去逐步提升他们的市场份额的那这里两家重要的公司就是盛科通信和中兴通讯。第三个投资主线就是AIDC这块，其实我们可以看到今年整个AI大模型的token调用量还是非常超预期的那像今年的六月份，整个AI大模型的周度调用量已经到了接近30T的这样一个水平。相较于去年的六月份，其实是一个接近十倍级的增长。我们看到了整个AII大模型商业化的这样一个路径的一个趋势。并且整个AI大模型的使用和好用的程度都已经达到了一个比较理想的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27:02</w:t>
      </w:r>
    </w:p>
    <w:p>
      <w:r>
        <w:rPr>
          <w:rFonts w:ascii="等线(中文正文)" w:hAnsi="等线(中文正文)" w:cs="等线(中文正文)" w:eastAsia="等线(中文正文)"/>
          <w:b w:val="false"/>
          <w:i w:val="false"/>
          <w:sz w:val="20"/>
        </w:rPr>
        <w:t>同与此同时，其实我们看到国内大模型它有自身的这样一个优势，就是高性价比的优势。从市场的排名来看，国内的这个dick质谱mini max这种大大模型厂商，其实他们凭借更高的这样一些性价比，其实在整个token调用量里面还是比较排名前茅的那在AIDC这个产业链里，整个随着整个talking调用量的提升，我们可以看到相关的产业链其实已经迎来了一个涨价的周期。那比如说云，CDN和IDC这样一些核心的资源。其实我们看到今年上半年都有一些比较明显的涨价趋势。在云这一块的话，整个上半年腾讯、阿里、百度，他们的云服务基本上是提价了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27:51</w:t>
      </w:r>
    </w:p>
    <w:p>
      <w:r>
        <w:rPr>
          <w:rFonts w:ascii="等线(中文正文)" w:hAnsi="等线(中文正文)" w:cs="等线(中文正文)" w:eastAsia="等线(中文正文)"/>
          <w:b w:val="false"/>
          <w:i w:val="false"/>
          <w:sz w:val="20"/>
        </w:rPr>
        <w:t>那我们看到近期5 6月份，其实有一些云云厂商又开始了第二波的提价。第二个就是CDN这方面，你看可以看到网速，它的CDN是提升了35%到40%。谷歌海外的这种CDN厂商它是提价了100%。CDN这个环节其实也是从之前的一个受主要受流量驱动的这样一个厂商，这样一个项目，也转变为一个为AI服务的这样一个服务项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28:27</w:t>
      </w:r>
    </w:p>
    <w:p>
      <w:r>
        <w:rPr>
          <w:rFonts w:ascii="等线(中文正文)" w:hAnsi="等线(中文正文)" w:cs="等线(中文正文)" w:eastAsia="等线(中文正文)"/>
          <w:b w:val="false"/>
          <w:i w:val="false"/>
          <w:sz w:val="20"/>
        </w:rPr>
        <w:t>第三个就是IDC。IDC这块的话，其实上半年我们看到更多的是整个IDC订单的这样一个高增。根据世纪互联他们的财报，整个他们公司单季度的就是上半年的这个呃互联网客户的订单已经到了500兆瓦的这样一个级别。这样一个级也其实在历史上也是一个非常高峰的一个一个一个量级。我们认为随着整个行业的需求景气度逐渐延续的话，整个上游的客户也会开始逐步锁更加远期的这样一个订单。整个ITC行业也会迎来他们一个价格的一个拐点。整体上我们我们还是在非常看好国产专利的这块的一个表现。从这个关注的角度上来说的话，更加需要大家关注的就是这个国产算力芯片，超节点和AIDC这三条主线。感谢大家参加本次会议，用AI进宝获得优质复盘资料，更多专业AI工具和投研内容打开进门APP领取会员体验码，祝您工作顺利，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2026-06-28T16:23:34Z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E6636BB100BBAFBB4581D91E6DDB8D649424BE5C13FDD5859A58463F44DFE55A8E8B9DEC445EEDD4A817A78FB91F40CF1D6EA4C3E85B28CF57CD6C765D02CEB75538D35</vt:lpwstr>
  </property>
</Properties>
</file>