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海尔智家 260625_导读</w:t>
      </w:r>
    </w:p>
    <w:p>
      <w:pPr>
        <w:pStyle w:val="a0"/>
        <w:jc w:val="center"/>
      </w:pPr>
      <w:r>
        <w:t>2026年06月28日 22:32</w:t>
      </w:r>
    </w:p>
    <w:p>
      <w:pPr>
        <w:pStyle w:val="a7"/>
      </w:pPr>
      <w:r>
        <w:t>关键词</w:t>
      </w:r>
    </w:p>
    <w:p>
      <w:r>
        <w:rPr>
          <w:rFonts w:ascii="等线(中文正文)" w:hAnsi="等线(中文正文)" w:cs="等线(中文正文)" w:eastAsia="等线(中文正文)"/>
          <w:b w:val="false"/>
          <w:i w:val="false"/>
          <w:sz w:val="20"/>
        </w:rPr>
        <w:t xml:space="preserve">海尔 北美市场 降本增效 卡萨帝 美国市场 经营利润率 全球供应链 分红比例 股权激励 欧洲 北美 新兴市场 收入 增长 成本 利润 东南亚 南亚 印度 研发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安大消费组的组长与海尔集团代表深入交流，讨论了海尔在全球市场的表现、挑战与未来策略。海尔在北美和欧洲市场取得积极成果，特别是在市场份额和经营效率上的提升，这得益于其在全球供应链重构、数字化转型及产品创新的努力。海尔强调了对成本上升的应对措施和提高竞争力的策略。此外，海尔分享了卡萨帝品牌的进展、在北美市场的提价策略，以及在东南亚市场的增长。针对投资者提问，海尔详细阐述了利润率、研发投入、海外市场策略及新产品开发的规划，展现了对未来发展的积极态度和周密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海尔集团Q2业绩与全球布局进展汇报</w:t>
      </w:r>
    </w:p>
    <w:p>
      <w:r>
        <w:rPr>
          <w:rFonts w:ascii="等线(中文正文)" w:hAnsi="等线(中文正文)" w:cs="等线(中文正文)" w:eastAsia="等线(中文正文)"/>
          <w:b w:val="false"/>
          <w:i w:val="false"/>
          <w:sz w:val="20"/>
        </w:rPr>
        <w:t>对话围绕海尔集团在第二季度的业绩表现与全球布局展开。尽管面临关税与成本压力，海尔在北美与欧洲市场展现出竞争力，市场份额持续提升。集团加速全球供应链重构，推动泰国工厂对北美市场供货，欧洲供应链重塑成效显著。同时，海尔在国内市场深化全域变革，提升供应链响应速度与库存优化。公司强调大脑通变革、欧洲重组及北美市场企稳向好趋势，展现整体运营效率的持续改善。</w:t>
      </w:r>
    </w:p>
    <w:p>
      <w:r>
        <w:rPr>
          <w:rFonts w:ascii="等线(中文正文)" w:hAnsi="等线(中文正文)" w:cs="等线(中文正文)" w:eastAsia="等线(中文正文)"/>
          <w:b w:val="false"/>
          <w:i w:val="false"/>
          <w:sz w:val="20"/>
        </w:rPr>
        <w:t/>
      </w:r>
    </w:p>
    <w:p>
      <w:pPr>
        <w:pStyle w:val="ab"/>
        <w:numPr>
          <w:numId w:val="2"/>
        </w:numPr>
      </w:pPr>
      <w:r>
        <w:t>05:00 公司回购与市场趋势分析</w:t>
      </w:r>
    </w:p>
    <w:p>
      <w:r>
        <w:rPr>
          <w:rFonts w:ascii="等线(中文正文)" w:hAnsi="等线(中文正文)" w:cs="等线(中文正文)" w:eastAsia="等线(中文正文)"/>
          <w:b w:val="false"/>
          <w:i w:val="false"/>
          <w:sz w:val="20"/>
        </w:rPr>
        <w:t>对话围绕公司回购计划及市场趋势展开，强调了分红比例提升、回购力度加大以及国内外市场表现差异。一季度内外销均下滑，二季度外销好于内销，美国市场预计改善，卡萨帝与欧洲市场亦呈改善趋势。亚太、南亚及东南亚市场表现稳定，北美市场通过提价策略应对竞争，公司采取主动定价及结构调整措施。</w:t>
      </w:r>
    </w:p>
    <w:p>
      <w:r>
        <w:rPr>
          <w:rFonts w:ascii="等线(中文正文)" w:hAnsi="等线(中文正文)" w:cs="等线(中文正文)" w:eastAsia="等线(中文正文)"/>
          <w:b w:val="false"/>
          <w:i w:val="false"/>
          <w:sz w:val="20"/>
        </w:rPr>
        <w:t/>
      </w:r>
    </w:p>
    <w:p>
      <w:pPr>
        <w:pStyle w:val="ab"/>
        <w:numPr>
          <w:numId w:val="3"/>
        </w:numPr>
      </w:pPr>
      <w:r>
        <w:t>09:51 企业动态与财务策略讨论</w:t>
      </w:r>
    </w:p>
    <w:p>
      <w:r>
        <w:rPr>
          <w:rFonts w:ascii="等线(中文正文)" w:hAnsi="等线(中文正文)" w:cs="等线(中文正文)" w:eastAsia="等线(中文正文)"/>
          <w:b w:val="false"/>
          <w:i w:val="false"/>
          <w:sz w:val="20"/>
        </w:rPr>
        <w:t>对话围绕企业动态、财务表现及策略展开，涉及H1业绩、关税应对、降本增效、数字化转型、区域利润率、品类收入趋势及股权激励目标。整体份额提升，线上优于线下，财报显示费率优化空间，股权激励目标与LE挂钩，全年预期暂无大调整。</w:t>
      </w:r>
    </w:p>
    <w:p>
      <w:r>
        <w:rPr>
          <w:rFonts w:ascii="等线(中文正文)" w:hAnsi="等线(中文正文)" w:cs="等线(中文正文)" w:eastAsia="等线(中文正文)"/>
          <w:b w:val="false"/>
          <w:i w:val="false"/>
          <w:sz w:val="20"/>
        </w:rPr>
        <w:t/>
      </w:r>
    </w:p>
    <w:p>
      <w:pPr>
        <w:pStyle w:val="ab"/>
        <w:numPr>
          <w:numId w:val="4"/>
        </w:numPr>
      </w:pPr>
      <w:r>
        <w:t>15:50 美国市场提价策略与效果分析</w:t>
      </w:r>
    </w:p>
    <w:p>
      <w:r>
        <w:rPr>
          <w:rFonts w:ascii="等线(中文正文)" w:hAnsi="等线(中文正文)" w:cs="等线(中文正文)" w:eastAsia="等线(中文正文)"/>
          <w:b w:val="false"/>
          <w:i w:val="false"/>
          <w:sz w:val="20"/>
        </w:rPr>
        <w:t>会议中讨论了美国市场提价后的效果及后续价格策略。指出高端产品占比已达25%以上，结构持续优化，提价效果因竞品跟进而有所改善，尤其今年在成本和竞争环境变化下，提价更为普遍。尽管下半年可能因关税影响，但整体环境有利于价格传导。</w:t>
      </w:r>
    </w:p>
    <w:p>
      <w:r>
        <w:rPr>
          <w:rFonts w:ascii="等线(中文正文)" w:hAnsi="等线(中文正文)" w:cs="等线(中文正文)" w:eastAsia="等线(中文正文)"/>
          <w:b w:val="false"/>
          <w:i w:val="false"/>
          <w:sz w:val="20"/>
        </w:rPr>
        <w:t/>
      </w:r>
    </w:p>
    <w:p>
      <w:pPr>
        <w:pStyle w:val="ab"/>
        <w:numPr>
          <w:numId w:val="5"/>
        </w:numPr>
      </w:pPr>
      <w:r>
        <w:t>19:14 2023年北美与欧洲市场需求及公司增长策略展望</w:t>
      </w:r>
    </w:p>
    <w:p>
      <w:r>
        <w:rPr>
          <w:rFonts w:ascii="等线(中文正文)" w:hAnsi="等线(中文正文)" w:cs="等线(中文正文)" w:eastAsia="等线(中文正文)"/>
          <w:b w:val="false"/>
          <w:i w:val="false"/>
          <w:sz w:val="20"/>
        </w:rPr>
        <w:t>讨论了2023年北美和欧洲市场的收入利润展望，北美市场预计需求逐步触底回升，全年表现持平；欧洲市场受战争和能源成本影响需求波动，但公司表现优于行业，通过产品提价和成本控制，目标实现高个位数至高个位数增长，中长期目标为提升利润率至四五个点。</w:t>
      </w:r>
    </w:p>
    <w:p>
      <w:r>
        <w:rPr>
          <w:rFonts w:ascii="等线(中文正文)" w:hAnsi="等线(中文正文)" w:cs="等线(中文正文)" w:eastAsia="等线(中文正文)"/>
          <w:b w:val="false"/>
          <w:i w:val="false"/>
          <w:sz w:val="20"/>
        </w:rPr>
        <w:t/>
      </w:r>
    </w:p>
    <w:p>
      <w:pPr>
        <w:pStyle w:val="ab"/>
        <w:numPr>
          <w:numId w:val="6"/>
        </w:numPr>
      </w:pPr>
      <w:r>
        <w:t>25:40 公司外汇管理与东南亚市场增长讨论</w:t>
      </w:r>
    </w:p>
    <w:p>
      <w:r>
        <w:rPr>
          <w:rFonts w:ascii="等线(中文正文)" w:hAnsi="等线(中文正文)" w:cs="等线(中文正文)" w:eastAsia="等线(中文正文)"/>
          <w:b w:val="false"/>
          <w:i w:val="false"/>
          <w:sz w:val="20"/>
        </w:rPr>
        <w:t>会议中讨论了公司外汇管理策略，包括套期保值措施和现金流管理，以及面对币种贬值的应对方案。同时，分析了东南亚市场的增长情况，特别是南亚和东南亚地区收入的显著提升，但未提供具体国家数据。公司正加强当地供应链体系，以巩固市场地位。</w:t>
      </w:r>
    </w:p>
    <w:p>
      <w:r>
        <w:rPr>
          <w:rFonts w:ascii="等线(中文正文)" w:hAnsi="等线(中文正文)" w:cs="等线(中文正文)" w:eastAsia="等线(中文正文)"/>
          <w:b w:val="false"/>
          <w:i w:val="false"/>
          <w:sz w:val="20"/>
        </w:rPr>
        <w:t/>
      </w:r>
    </w:p>
    <w:p>
      <w:pPr>
        <w:pStyle w:val="ab"/>
        <w:numPr>
          <w:numId w:val="7"/>
        </w:numPr>
      </w:pPr>
      <w:r>
        <w:t>30:15 公司新兴市场战略与管理人员输出</w:t>
      </w:r>
    </w:p>
    <w:p>
      <w:r>
        <w:rPr>
          <w:rFonts w:ascii="等线(中文正文)" w:hAnsi="等线(中文正文)" w:cs="等线(中文正文)" w:eastAsia="等线(中文正文)"/>
          <w:b w:val="false"/>
          <w:i w:val="false"/>
          <w:sz w:val="20"/>
        </w:rPr>
        <w:t>对话围绕公司对新兴市场的战略重视，特别是南亚和东南亚地区，如印度等，强调了管理人员的本地化和输出策略。公司通过加强内部管理，尤其是外派经验丰富的管理人员到新兴市场，以提升市场份额和竞争力。战略目标包括海外收入占比全球收入的三分之二，以及在新兴市场中达到行业前三的位置。</w:t>
      </w:r>
    </w:p>
    <w:p>
      <w:r>
        <w:rPr>
          <w:rFonts w:ascii="等线(中文正文)" w:hAnsi="等线(中文正文)" w:cs="等线(中文正文)" w:eastAsia="等线(中文正文)"/>
          <w:b w:val="false"/>
          <w:i w:val="false"/>
          <w:sz w:val="20"/>
        </w:rPr>
        <w:t/>
      </w:r>
    </w:p>
    <w:p>
      <w:pPr>
        <w:pStyle w:val="ab"/>
        <w:numPr>
          <w:numId w:val="8"/>
        </w:numPr>
      </w:pPr>
      <w:r>
        <w:t>35:05 公司研发费用与成本控制策略</w:t>
      </w:r>
    </w:p>
    <w:p>
      <w:r>
        <w:rPr>
          <w:rFonts w:ascii="等线(中文正文)" w:hAnsi="等线(中文正文)" w:cs="等线(中文正文)" w:eastAsia="等线(中文正文)"/>
          <w:b w:val="false"/>
          <w:i w:val="false"/>
          <w:sz w:val="20"/>
        </w:rPr>
        <w:t>对话围绕公司高研发费用的使用方向展开，重点提及适老化、智能化及定制化产品开发，如雾化清洁冷柜、护理床、外骨骼机器人等。同时，讨论了成本端压力，特别是铜铝价格上涨对毛利率的影响，以及通过供应链优化、设计企划和新品涨价等策略应对成本上升的措施。</w:t>
      </w:r>
    </w:p>
    <w:p>
      <w:r>
        <w:rPr>
          <w:rFonts w:ascii="等线(中文正文)" w:hAnsi="等线(中文正文)" w:cs="等线(中文正文)" w:eastAsia="等线(中文正文)"/>
          <w:b w:val="false"/>
          <w:i w:val="false"/>
          <w:sz w:val="20"/>
        </w:rPr>
        <w:t/>
      </w:r>
    </w:p>
    <w:p>
      <w:pPr>
        <w:pStyle w:val="ab"/>
        <w:numPr>
          <w:numId w:val="9"/>
        </w:numPr>
      </w:pPr>
      <w:r>
        <w:t>41:06 卡萨帝下半年增长预期与全年目标探讨</w:t>
      </w:r>
    </w:p>
    <w:p>
      <w:r>
        <w:rPr>
          <w:rFonts w:ascii="等线(中文正文)" w:hAnsi="等线(中文正文)" w:cs="等线(中文正文)" w:eastAsia="等线(中文正文)"/>
          <w:b w:val="false"/>
          <w:i w:val="false"/>
          <w:sz w:val="20"/>
        </w:rPr>
        <w:t>对话讨论了卡萨帝在2023年上半年的业绩改善情况，投资者关注下半年增长加速的可能性及全年增长目标。卡萨帝正通过数字化转型、产品品质提升和超级化产品策略应对市场挑战，同时加强服务升级和体验中心建设，以促进流量转化和用户体验，预计全年目标将根据市场情况和公司应对策略最终确定。</w:t>
      </w:r>
    </w:p>
    <w:p>
      <w:r>
        <w:rPr>
          <w:rFonts w:ascii="等线(中文正文)" w:hAnsi="等线(中文正文)" w:cs="等线(中文正文)" w:eastAsia="等线(中文正文)"/>
          <w:b w:val="false"/>
          <w:i w:val="false"/>
          <w:sz w:val="20"/>
        </w:rPr>
        <w:t/>
      </w:r>
    </w:p>
    <w:p>
      <w:pPr>
        <w:pStyle w:val="ab"/>
        <w:numPr>
          <w:numId w:val="10"/>
        </w:numPr>
      </w:pPr>
      <w:r>
        <w:t>43:55 公司应对空调行业挑战与二季度利润改善分析</w:t>
      </w:r>
    </w:p>
    <w:p>
      <w:r>
        <w:rPr>
          <w:rFonts w:ascii="等线(中文正文)" w:hAnsi="等线(中文正文)" w:cs="等线(中文正文)" w:eastAsia="等线(中文正文)"/>
          <w:b w:val="false"/>
          <w:i w:val="false"/>
          <w:sz w:val="20"/>
        </w:rPr>
        <w:t>对话围绕公司对空调行业需求变化的应对策略及二季度利润改善情况展开。公司通过产品更新迭代、品质提升、内部设计优化等措施增强竞争力，同时利用协同效应和渠道共享促进空调业务发展。对于二季度利润，尽管没有具体报表数据，但提及环比有改善趋势，强调了利润率提升的可能。最后，会议介绍了提问方式，并表达了对公司未来的良好祝愿。</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即海尔集团代表，在与华安大消费组的交流会议中，分享了海尔集团在Q2的市场情况及未来展望。面对国内外市场的压力，如关税和大宗成本问题，强调在行业承压时期，公司应凸显竞争力。特别指出北美和欧洲市场表现强劲，市场份额提升，并着重讨论了供应链重构、数字化转型及全球业务优化措施。他特别提到卡萨帝和北美市场的发展，以及海尔对市场趋势的积极应对，包括提价策略和成本优化。此外，还强调了对新兴市场的重视，特别是东南亚市场的发展潜力。讨论了汇率变动的应对策略及研发投入方向，聚焦于产品适老化、智能化和定制化。最后，他重申海尔通过优化内部结构、加大研发投入和改善市场策略，以实现业绩稳定增长和发展目标。整体而言，他的发言强调了海尔在市场挑战面前采取的策略和措施，旨在增强竞争力，适应市场变化，并追求长期可持续发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问：在开场分享中，您有没有什么重要的要点想要分享？您觉得在二季度，公司面临的主要压力是什么？</w:t>
      </w:r>
    </w:p>
    <w:p>
      <w:r>
        <w:rPr>
          <w:rFonts w:ascii="等线(中文正文)" w:hAnsi="等线(中文正文)" w:cs="等线(中文正文)" w:eastAsia="等线(中文正文)"/>
          <w:b w:val="false"/>
          <w:i w:val="false"/>
          <w:sz w:val="20"/>
        </w:rPr>
        <w:t>发言人1 答：我想分享一下公司现在在做的事情，主要从二季度的情况和对未来的一些展望谈起。从客观角度看，短期内确实存在一些压力，比如税收、大宗成本等方面。但在行业承压期，更应凸显公司的整体竞争力。例如，在北美市场，公司表现良好，市场份额虽处于提升阶段；欧洲市场的冰洗份额也在持续增长，其中冰箱份额更是提高了四个百分点；在国内，白电线上线下份额也分别在提升，并且在618期间表现突出。</w:t>
      </w:r>
    </w:p>
    <w:p>
      <w:r>
        <w:rPr>
          <w:rFonts w:ascii="等线(中文正文)" w:hAnsi="等线(中文正文)" w:cs="等线(中文正文)" w:eastAsia="等线(中文正文)"/>
          <w:b w:val="false"/>
          <w:i w:val="false"/>
          <w:sz w:val="20"/>
        </w:rPr>
        <w:t/>
      </w:r>
    </w:p>
    <w:p>
      <w:pPr>
        <w:pStyle w:val="ab"/>
      </w:pPr>
      <w:r>
        <w:t>发言人1 问：公司在供应链和全球布局方面有哪些进展？</w:t>
      </w:r>
    </w:p>
    <w:p>
      <w:r>
        <w:rPr>
          <w:rFonts w:ascii="等线(中文正文)" w:hAnsi="等线(中文正文)" w:cs="等线(中文正文)" w:eastAsia="等线(中文正文)"/>
          <w:b w:val="false"/>
          <w:i w:val="false"/>
          <w:sz w:val="20"/>
        </w:rPr>
        <w:t>发言人1 答：全球供应链正在加速重构，泰国滨江工厂已实现对北美的供货，欧洲供应链也在重塑以提升本地订单响应速度，并构建了以国家为单位的本地化作战体系。此外，公司正在进行全流程变革，包括国内数字化变革和运营AI方面的变革。</w:t>
      </w:r>
    </w:p>
    <w:p>
      <w:r>
        <w:rPr>
          <w:rFonts w:ascii="等线(中文正文)" w:hAnsi="等线(中文正文)" w:cs="等线(中文正文)" w:eastAsia="等线(中文正文)"/>
          <w:b w:val="false"/>
          <w:i w:val="false"/>
          <w:sz w:val="20"/>
        </w:rPr>
        <w:t/>
      </w:r>
    </w:p>
    <w:p>
      <w:pPr>
        <w:pStyle w:val="ab"/>
      </w:pPr>
      <w:r>
        <w:t>发言人1 问：关于公司回购安排的情况如何？</w:t>
      </w:r>
    </w:p>
    <w:p>
      <w:r>
        <w:rPr>
          <w:rFonts w:ascii="等线(中文正文)" w:hAnsi="等线(中文正文)" w:cs="等线(中文正文)" w:eastAsia="等线(中文正文)"/>
          <w:b w:val="false"/>
          <w:i w:val="false"/>
          <w:sz w:val="20"/>
        </w:rPr>
        <w:t>发言人1 答：公司今年分红比例逐步提升，计划在2028年达到60%，目前回购金额已达到15亿，注销力度也会加强，希望通过这些措施使公司状态逐步改善。</w:t>
      </w:r>
    </w:p>
    <w:p>
      <w:r>
        <w:rPr>
          <w:rFonts w:ascii="等线(中文正文)" w:hAnsi="等线(中文正文)" w:cs="等线(中文正文)" w:eastAsia="等线(中文正文)"/>
          <w:b w:val="false"/>
          <w:i w:val="false"/>
          <w:sz w:val="20"/>
        </w:rPr>
        <w:t/>
      </w:r>
    </w:p>
    <w:p>
      <w:pPr>
        <w:pStyle w:val="ab"/>
      </w:pPr>
      <w:r>
        <w:t>发言人1 问：对于Q2整体及内外销环比趋势的看法？</w:t>
      </w:r>
    </w:p>
    <w:p>
      <w:r>
        <w:rPr>
          <w:rFonts w:ascii="等线(中文正文)" w:hAnsi="等线(中文正文)" w:cs="等线(中文正文)" w:eastAsia="等线(中文正文)"/>
          <w:b w:val="false"/>
          <w:i w:val="false"/>
          <w:sz w:val="20"/>
        </w:rPr>
        <w:t>发言人1 答：整体公司希望Q2能改善，从目前数据看，海外改善力度好于国内。Q2内外销情况相比Q1均有所好转，其中外销改善幅度更大。</w:t>
      </w:r>
    </w:p>
    <w:p>
      <w:r>
        <w:rPr>
          <w:rFonts w:ascii="等线(中文正文)" w:hAnsi="等线(中文正文)" w:cs="等线(中文正文)" w:eastAsia="等线(中文正文)"/>
          <w:b w:val="false"/>
          <w:i w:val="false"/>
          <w:sz w:val="20"/>
        </w:rPr>
        <w:t/>
      </w:r>
    </w:p>
    <w:p>
      <w:pPr>
        <w:pStyle w:val="ab"/>
      </w:pPr>
      <w:r>
        <w:t>发言人1 问：二季度美国市场的表现趋势如何？</w:t>
      </w:r>
    </w:p>
    <w:p>
      <w:r>
        <w:rPr>
          <w:rFonts w:ascii="等线(中文正文)" w:hAnsi="等线(中文正文)" w:cs="等线(中文正文)" w:eastAsia="等线(中文正文)"/>
          <w:b w:val="false"/>
          <w:i w:val="false"/>
          <w:sz w:val="20"/>
        </w:rPr>
        <w:t>发言人1 答：目前无法确定二季度美国市场的收入端是否能转正或只是环比优化，但趋势上一直在改善。</w:t>
      </w:r>
    </w:p>
    <w:p>
      <w:r>
        <w:rPr>
          <w:rFonts w:ascii="等线(中文正文)" w:hAnsi="等线(中文正文)" w:cs="等线(中文正文)" w:eastAsia="等线(中文正文)"/>
          <w:b w:val="false"/>
          <w:i w:val="false"/>
          <w:sz w:val="20"/>
        </w:rPr>
        <w:t/>
      </w:r>
    </w:p>
    <w:p>
      <w:pPr>
        <w:pStyle w:val="ab"/>
      </w:pPr>
      <w:r>
        <w:t>发言人1 问：美国市场和欧洲、亚太区域的市场情况如何？</w:t>
      </w:r>
    </w:p>
    <w:p>
      <w:r>
        <w:rPr>
          <w:rFonts w:ascii="等线(中文正文)" w:hAnsi="等线(中文正文)" w:cs="等线(中文正文)" w:eastAsia="等线(中文正文)"/>
          <w:b w:val="false"/>
          <w:i w:val="false"/>
          <w:sz w:val="20"/>
        </w:rPr>
        <w:t>发言人1 答：美国市场和欧洲、亚太区域相比一季度都有所改善，具体好转程度还需看具体数据。欧洲和亚太南亚东南亚市场表现良好，欧洲整体也是改善状态。</w:t>
      </w:r>
    </w:p>
    <w:p>
      <w:r>
        <w:rPr>
          <w:rFonts w:ascii="等线(中文正文)" w:hAnsi="等线(中文正文)" w:cs="等线(中文正文)" w:eastAsia="等线(中文正文)"/>
          <w:b w:val="false"/>
          <w:i w:val="false"/>
          <w:sz w:val="20"/>
        </w:rPr>
        <w:t/>
      </w:r>
    </w:p>
    <w:p>
      <w:pPr>
        <w:pStyle w:val="ab"/>
      </w:pPr>
      <w:r>
        <w:t>发言人1 问：针对北美市场，公司在定价策略上是否有调整，比如提价措施？</w:t>
      </w:r>
    </w:p>
    <w:p>
      <w:r>
        <w:rPr>
          <w:rFonts w:ascii="等线(中文正文)" w:hAnsi="等线(中文正文)" w:cs="等线(中文正文)" w:eastAsia="等线(中文正文)"/>
          <w:b w:val="false"/>
          <w:i w:val="false"/>
          <w:sz w:val="20"/>
        </w:rPr>
        <w:t>发言人1 答：公司确认在北美市场正进行提价工作，采取主动分价策略，并结合竞品动态调整结构和新品安排，以应对市场变化。</w:t>
      </w:r>
    </w:p>
    <w:p>
      <w:r>
        <w:rPr>
          <w:rFonts w:ascii="等线(中文正文)" w:hAnsi="等线(中文正文)" w:cs="等线(中文正文)" w:eastAsia="等线(中文正文)"/>
          <w:b w:val="false"/>
          <w:i w:val="false"/>
          <w:sz w:val="20"/>
        </w:rPr>
        <w:t/>
      </w:r>
    </w:p>
    <w:p>
      <w:pPr>
        <w:pStyle w:val="ab"/>
      </w:pPr>
      <w:r>
        <w:t>发言人1 问：我们有没有去关心或跟踪惠普、三星、LT等公司在H1的情况，以及整体竞争力表现如何？</w:t>
      </w:r>
    </w:p>
    <w:p>
      <w:r>
        <w:rPr>
          <w:rFonts w:ascii="等线(中文正文)" w:hAnsi="等线(中文正文)" w:cs="等线(中文正文)" w:eastAsia="等线(中文正文)"/>
          <w:b w:val="false"/>
          <w:i w:val="false"/>
          <w:sz w:val="20"/>
        </w:rPr>
        <w:t>发言人1 答：整体来看，我们针对的情况在现阶段表现处于提升状态，市场份额有所增加。同时，各公司在应对关税问题时除了提价外，还在进行降本提效和新业务拓展等工作。大家普遍希望在利润端实现环比改善。</w:t>
      </w:r>
    </w:p>
    <w:p>
      <w:r>
        <w:rPr>
          <w:rFonts w:ascii="等线(中文正文)" w:hAnsi="等线(中文正文)" w:cs="等线(中文正文)" w:eastAsia="等线(中文正文)"/>
          <w:b w:val="false"/>
          <w:i w:val="false"/>
          <w:sz w:val="20"/>
        </w:rPr>
        <w:t/>
      </w:r>
    </w:p>
    <w:p>
      <w:pPr>
        <w:pStyle w:val="ab"/>
      </w:pPr>
      <w:r>
        <w:t>发言人1 问：到目前为止，我们的数字化转型进程如何？有哪些环节可以继续或期待上涨空间？</w:t>
      </w:r>
    </w:p>
    <w:p>
      <w:r>
        <w:rPr>
          <w:rFonts w:ascii="等线(中文正文)" w:hAnsi="等线(中文正文)" w:cs="等线(中文正文)" w:eastAsia="等线(中文正文)"/>
          <w:b w:val="false"/>
          <w:i w:val="false"/>
          <w:sz w:val="20"/>
        </w:rPr>
        <w:t>发言人1 答：以卡萨帝为例，线上渠道已全面实现与京东平台的合作，专卖店体系也接近八成完成数字化转型。未来在线下专卖店实现整体同口径储备是今年的重点进度目标。</w:t>
      </w:r>
    </w:p>
    <w:p>
      <w:r>
        <w:rPr>
          <w:rFonts w:ascii="等线(中文正文)" w:hAnsi="等线(中文正文)" w:cs="等线(中文正文)" w:eastAsia="等线(中文正文)"/>
          <w:b w:val="false"/>
          <w:i w:val="false"/>
          <w:sz w:val="20"/>
        </w:rPr>
        <w:t/>
      </w:r>
    </w:p>
    <w:p>
      <w:pPr>
        <w:pStyle w:val="ab"/>
      </w:pPr>
      <w:r>
        <w:t>发言人1 问：从财报数字表现来看，我们是否还有优化费率的空间？以及各个产业内部降本工作的推进情况？上半年（参考一季度和二季度）主要品类的收入或利润率趋势如何？</w:t>
      </w:r>
    </w:p>
    <w:p>
      <w:r>
        <w:rPr>
          <w:rFonts w:ascii="等线(中文正文)" w:hAnsi="等线(中文正文)" w:cs="等线(中文正文)" w:eastAsia="等线(中文正文)"/>
          <w:b w:val="false"/>
          <w:i w:val="false"/>
          <w:sz w:val="20"/>
        </w:rPr>
        <w:t>发言人1 答：我们希望整体费率有一定优化空间，目标是减少0.2到0.5个百分点。此外，各产业都在大力推行降本工作。对于区域经营利润率，目前难以准确判断，需要参考具体的报表数据。国内空调产业（大满通板块）表现不错，四月份实现双位数增长，五月份为高个位数增长。</w:t>
      </w:r>
    </w:p>
    <w:p>
      <w:r>
        <w:rPr>
          <w:rFonts w:ascii="等线(中文正文)" w:hAnsi="等线(中文正文)" w:cs="等线(中文正文)" w:eastAsia="等线(中文正文)"/>
          <w:b w:val="false"/>
          <w:i w:val="false"/>
          <w:sz w:val="20"/>
        </w:rPr>
        <w:t/>
      </w:r>
    </w:p>
    <w:p>
      <w:pPr>
        <w:pStyle w:val="ab"/>
      </w:pPr>
      <w:r>
        <w:t>发言人1 问：关于股权激励目标，基于目前半年过去的情况，全年预测和达成可能性如何？</w:t>
      </w:r>
    </w:p>
    <w:p>
      <w:r>
        <w:rPr>
          <w:rFonts w:ascii="等线(中文正文)" w:hAnsi="等线(中文正文)" w:cs="等线(中文正文)" w:eastAsia="等线(中文正文)"/>
          <w:b w:val="false"/>
          <w:i w:val="false"/>
          <w:sz w:val="20"/>
        </w:rPr>
        <w:t>发言人1 答：股权激励目标目前主要与LE挂钩，今年新推方案设定为17个百分点的LE水平，我们会尽力达成。相较于年报时的预期，目前全年预期暂无大的变动，未做调整，后续如有调整会及时汇报。</w:t>
      </w:r>
    </w:p>
    <w:p>
      <w:r>
        <w:rPr>
          <w:rFonts w:ascii="等线(中文正文)" w:hAnsi="等线(中文正文)" w:cs="等线(中文正文)" w:eastAsia="等线(中文正文)"/>
          <w:b w:val="false"/>
          <w:i w:val="false"/>
          <w:sz w:val="20"/>
        </w:rPr>
        <w:t/>
      </w:r>
    </w:p>
    <w:p>
      <w:pPr>
        <w:pStyle w:val="ab"/>
      </w:pPr>
      <w:r>
        <w:t>发言人1 问：美国市场的提价策略效果如何？后续的价格策略是什么样的？</w:t>
      </w:r>
    </w:p>
    <w:p>
      <w:r>
        <w:rPr>
          <w:rFonts w:ascii="等线(中文正文)" w:hAnsi="等线(中文正文)" w:cs="等线(中文正文)" w:eastAsia="等线(中文正文)"/>
          <w:b w:val="false"/>
          <w:i w:val="false"/>
          <w:sz w:val="20"/>
        </w:rPr>
        <w:t>发言人1 答：提价策略已上市新品，高端结构占比已超过25%，且持续改善中。终端价格的体现是一个自然过程，同时公司主动应对并取得一定效果。今年竞品由于成本及竞争环境变化也开始提价，整体环境有利于价格传导。然而，具体到报表体现和市场需求影响，预计效果可能更多体现在下半年。</w:t>
      </w:r>
    </w:p>
    <w:p>
      <w:r>
        <w:rPr>
          <w:rFonts w:ascii="等线(中文正文)" w:hAnsi="等线(中文正文)" w:cs="等线(中文正文)" w:eastAsia="等线(中文正文)"/>
          <w:b w:val="false"/>
          <w:i w:val="false"/>
          <w:sz w:val="20"/>
        </w:rPr>
        <w:t/>
      </w:r>
    </w:p>
    <w:p>
      <w:pPr>
        <w:pStyle w:val="ab"/>
      </w:pPr>
      <w:r>
        <w:t>发言人1 问：整体来说，我们看今年美国市场的收入利润怎么展望？在负利率环境下，公司内部的目标是如何设定的？欧洲这边今年的需求情况如何展望？如果Q2看到趋势改善，整体全年会怎样表现？</w:t>
      </w:r>
    </w:p>
    <w:p>
      <w:r>
        <w:rPr>
          <w:rFonts w:ascii="等线(中文正文)" w:hAnsi="等线(中文正文)" w:cs="等线(中文正文)" w:eastAsia="等线(中文正文)"/>
          <w:b w:val="false"/>
          <w:i w:val="false"/>
          <w:sz w:val="20"/>
        </w:rPr>
        <w:t>发言人1 答：我们内部的目标是实现增长，美元口径的增速要比人民币口径高一些，保持在个位数。此外，还可能涉及到退费的问题，目前团队正在积极与通道沟通，但具体退费金额和时间还未确定。从欧洲来看，整体需求短期内会有波动，受到当地战争、能源成本等问题的影响。不过，公司的表现优于行业平均水平，冰箱和洗衣机在欧洲四国的市场份额持续提升，且已达到英法单月销量第一。此外，欧洲产品也在进行提价以应对成本压力。</w:t>
      </w:r>
    </w:p>
    <w:p>
      <w:r>
        <w:rPr>
          <w:rFonts w:ascii="等线(中文正文)" w:hAnsi="等线(中文正文)" w:cs="等线(中文正文)" w:eastAsia="等线(中文正文)"/>
          <w:b w:val="false"/>
          <w:i w:val="false"/>
          <w:sz w:val="20"/>
        </w:rPr>
        <w:t/>
      </w:r>
    </w:p>
    <w:p>
      <w:pPr>
        <w:pStyle w:val="ab"/>
      </w:pPr>
      <w:r>
        <w:t>发言人1 问：对于今年欧洲整体收入的预计，以及盈利情况怎样规划？</w:t>
      </w:r>
    </w:p>
    <w:p>
      <w:r>
        <w:rPr>
          <w:rFonts w:ascii="等线(中文正文)" w:hAnsi="等线(中文正文)" w:cs="等线(中文正文)" w:eastAsia="等线(中文正文)"/>
          <w:b w:val="false"/>
          <w:i w:val="false"/>
          <w:sz w:val="20"/>
        </w:rPr>
        <w:t>发言人1 答：欧洲整体收入方面，除了欧白持续改善外，还包括欧洲暖通和CCR部分。欧白的目标是持续改善，欧暖则追求双位数增长，预计整体增长为高个位数到中个位数之间。在盈利上，去年欧白和D3R有重组费用，今年欧白重组费用减半，G3R基本无重组费用，所以会有增量贡献。同时，希望经营端利润进一步改善，并在未来3到5年内将整体利润率水平提升至四五个点。</w:t>
      </w:r>
    </w:p>
    <w:p>
      <w:r>
        <w:rPr>
          <w:rFonts w:ascii="等线(中文正文)" w:hAnsi="等线(中文正文)" w:cs="等线(中文正文)" w:eastAsia="等线(中文正文)"/>
          <w:b w:val="false"/>
          <w:i w:val="false"/>
          <w:sz w:val="20"/>
        </w:rPr>
        <w:t/>
      </w:r>
    </w:p>
    <w:p>
      <w:pPr>
        <w:pStyle w:val="ab"/>
      </w:pPr>
      <w:r>
        <w:t>发言人1 问：关于北美和欧洲需求端的稳定性，以及公司对市场需求变化的应对策略？</w:t>
      </w:r>
    </w:p>
    <w:p>
      <w:r>
        <w:rPr>
          <w:rFonts w:ascii="等线(中文正文)" w:hAnsi="等线(中文正文)" w:cs="等线(中文正文)" w:eastAsia="等线(中文正文)"/>
          <w:b w:val="false"/>
          <w:i w:val="false"/>
          <w:sz w:val="20"/>
        </w:rPr>
        <w:t>发言人1 答：北美市场需求预计会逐步触底回升，但过程中仍面临通胀压力，全年来看大致持平。欧洲需求则较为稳定，不依赖公司主动安排，因为发达国家市场需求一般。</w:t>
      </w:r>
    </w:p>
    <w:p>
      <w:r>
        <w:rPr>
          <w:rFonts w:ascii="等线(中文正文)" w:hAnsi="等线(中文正文)" w:cs="等线(中文正文)" w:eastAsia="等线(中文正文)"/>
          <w:b w:val="false"/>
          <w:i w:val="false"/>
          <w:sz w:val="20"/>
        </w:rPr>
        <w:t/>
      </w:r>
    </w:p>
    <w:p>
      <w:pPr>
        <w:pStyle w:val="ab"/>
      </w:pPr>
      <w:r>
        <w:t>发言人1 问：目前公司是否做了套保动作，以及年末外汇统计如何处理？</w:t>
      </w:r>
    </w:p>
    <w:p>
      <w:r>
        <w:rPr>
          <w:rFonts w:ascii="等线(中文正文)" w:hAnsi="等线(中文正文)" w:cs="等线(中文正文)" w:eastAsia="等线(中文正文)"/>
          <w:b w:val="false"/>
          <w:i w:val="false"/>
          <w:sz w:val="20"/>
        </w:rPr>
        <w:t>发言人1 答：公司确实做了套保动作，比例大约达到一半，并采取了淘宝策略进行管理。同时，海外资金池和现金流整体应对今年贬值的币种，尽管全年可能会出现汇兑损失，但公司会采取各种措施将影响降到最低。</w:t>
      </w:r>
    </w:p>
    <w:p>
      <w:r>
        <w:rPr>
          <w:rFonts w:ascii="等线(中文正文)" w:hAnsi="等线(中文正文)" w:cs="等线(中文正文)" w:eastAsia="等线(中文正文)"/>
          <w:b w:val="false"/>
          <w:i w:val="false"/>
          <w:sz w:val="20"/>
        </w:rPr>
        <w:t/>
      </w:r>
    </w:p>
    <w:p>
      <w:pPr>
        <w:pStyle w:val="ab"/>
      </w:pPr>
      <w:r>
        <w:t>发言人1 问：东南亚具体国家的表现能否进一步拆解说明？</w:t>
      </w:r>
    </w:p>
    <w:p>
      <w:r>
        <w:rPr>
          <w:rFonts w:ascii="等线(中文正文)" w:hAnsi="等线(中文正文)" w:cs="等线(中文正文)" w:eastAsia="等线(中文正文)"/>
          <w:b w:val="false"/>
          <w:i w:val="false"/>
          <w:sz w:val="20"/>
        </w:rPr>
        <w:t>发言人1 答：四月份东南亚收入增长接近20%，南亚增长10%-11%，五月份东南亚和南亚的内部管理口径数据也都保持了较高增长。其中，印度是东南亚第三大市场，且市场份额持续增长，公司正在加强当地供应链体系的建设。</w:t>
      </w:r>
    </w:p>
    <w:p>
      <w:r>
        <w:rPr>
          <w:rFonts w:ascii="等线(中文正文)" w:hAnsi="等线(中文正文)" w:cs="等线(中文正文)" w:eastAsia="等线(中文正文)"/>
          <w:b w:val="false"/>
          <w:i w:val="false"/>
          <w:sz w:val="20"/>
        </w:rPr>
        <w:t/>
      </w:r>
    </w:p>
    <w:p>
      <w:pPr>
        <w:pStyle w:val="ab"/>
      </w:pPr>
      <w:r>
        <w:t>发言人1 问：在印度市场，有正式印度签证的总部人员比例或增长幅度以及加大投入方面，公司有没有可以分享的情况？</w:t>
      </w:r>
    </w:p>
    <w:p>
      <w:r>
        <w:rPr>
          <w:rFonts w:ascii="等线(中文正文)" w:hAnsi="等线(中文正文)" w:cs="等线(中文正文)" w:eastAsia="等线(中文正文)"/>
          <w:b w:val="false"/>
          <w:i w:val="false"/>
          <w:sz w:val="20"/>
        </w:rPr>
        <w:t>发言人1 答：公司正在加强南亚东南亚地区的管理人员配置，特别是印度市场，但由于签证获取难度较大，主要依赖当地化的人才为主。董事会层面依然更关注美国和欧洲市场，但印度作为具有巨大潜力的市场之一，公司会持续投入并关注其发展。</w:t>
      </w:r>
    </w:p>
    <w:p>
      <w:r>
        <w:rPr>
          <w:rFonts w:ascii="等线(中文正文)" w:hAnsi="等线(中文正文)" w:cs="等线(中文正文)" w:eastAsia="等线(中文正文)"/>
          <w:b w:val="false"/>
          <w:i w:val="false"/>
          <w:sz w:val="20"/>
        </w:rPr>
        <w:t/>
      </w:r>
    </w:p>
    <w:p>
      <w:pPr>
        <w:pStyle w:val="ab"/>
      </w:pPr>
      <w:r>
        <w:t>发言人1 问：公司是否调整了新兴市场的管理架构和人员配置？对于发达国家与新兴市场在管理角色上的区别是什么？</w:t>
      </w:r>
    </w:p>
    <w:p>
      <w:r>
        <w:rPr>
          <w:rFonts w:ascii="等线(中文正文)" w:hAnsi="等线(中文正文)" w:cs="等线(中文正文)" w:eastAsia="等线(中文正文)"/>
          <w:b w:val="false"/>
          <w:i w:val="false"/>
          <w:sz w:val="20"/>
        </w:rPr>
        <w:t>发言人1 答：公司已将新兴市场板块交由宋总负责，他凭借丰富的市场开拓经验，如在巴基斯坦和印度的成功经历，被再次调任管理新兴市场。宋总采取了一体两翼的管理架构，强调对新兴市场的战略规划和执行落地，并投入大量管理人员到当地进行直接营销和推广。在发达国家，当地化管理人员更多扮演参谋长角色；而在新兴市场，公司会输出大量的全球管理人员，直接参与市场运营，这是由于公司希望充分利用自身沉淀的全球化人才资源，并将新兴市场视为重要的目标市场。</w:t>
      </w:r>
    </w:p>
    <w:p>
      <w:r>
        <w:rPr>
          <w:rFonts w:ascii="等线(中文正文)" w:hAnsi="等线(中文正文)" w:cs="等线(中文正文)" w:eastAsia="等线(中文正文)"/>
          <w:b w:val="false"/>
          <w:i w:val="false"/>
          <w:sz w:val="20"/>
        </w:rPr>
        <w:t/>
      </w:r>
    </w:p>
    <w:p>
      <w:pPr>
        <w:pStyle w:val="ab"/>
      </w:pPr>
      <w:r>
        <w:t>发言人1 问：未来公司对新兴市场的战略目标是什么？</w:t>
      </w:r>
    </w:p>
    <w:p>
      <w:r>
        <w:rPr>
          <w:rFonts w:ascii="等线(中文正文)" w:hAnsi="等线(中文正文)" w:cs="等线(中文正文)" w:eastAsia="等线(中文正文)"/>
          <w:b w:val="false"/>
          <w:i w:val="false"/>
          <w:sz w:val="20"/>
        </w:rPr>
        <w:t>发言人1 答：公司对新兴市场有两个关键目标：一是希望海外市场的收入占到全球收入的三分之二；二是重点发展欧美市场，包括现有的新兴市场及南美地区。公司计划在未来三年内达到在这些市场中的前三名水平。</w:t>
      </w:r>
    </w:p>
    <w:p>
      <w:r>
        <w:rPr>
          <w:rFonts w:ascii="等线(中文正文)" w:hAnsi="等线(中文正文)" w:cs="等线(中文正文)" w:eastAsia="等线(中文正文)"/>
          <w:b w:val="false"/>
          <w:i w:val="false"/>
          <w:sz w:val="20"/>
        </w:rPr>
        <w:t/>
      </w:r>
    </w:p>
    <w:p>
      <w:pPr>
        <w:pStyle w:val="ab"/>
      </w:pPr>
      <w:r>
        <w:t>发言人1 问：公司在产品研发方面，特别是在适老化、智能化和定制化方面的方向是什么？</w:t>
      </w:r>
    </w:p>
    <w:p>
      <w:r>
        <w:rPr>
          <w:rFonts w:ascii="等线(中文正文)" w:hAnsi="等线(中文正文)" w:cs="等线(中文正文)" w:eastAsia="等线(中文正文)"/>
          <w:b w:val="false"/>
          <w:i w:val="false"/>
          <w:sz w:val="20"/>
        </w:rPr>
        <w:t>发言人1 答：公司非常重视适老化产品的研发，尤其是上下组合柜等产品的智能化提升方向，例如无水雾化清理的冷柜以及能够实现雾化清洁的家庭产品。同时，公司也在规划护理床、轮椅、卫浴产品以及医疗健康相关产品，并结合机器人技术开发外骨骼产品，这些产品都具备智能化和方便护理的特点。</w:t>
      </w:r>
    </w:p>
    <w:p>
      <w:r>
        <w:rPr>
          <w:rFonts w:ascii="等线(中文正文)" w:hAnsi="等线(中文正文)" w:cs="等线(中文正文)" w:eastAsia="等线(中文正文)"/>
          <w:b w:val="false"/>
          <w:i w:val="false"/>
          <w:sz w:val="20"/>
        </w:rPr>
        <w:t/>
      </w:r>
    </w:p>
    <w:p>
      <w:pPr>
        <w:pStyle w:val="ab"/>
      </w:pPr>
      <w:r>
        <w:t>发言人1 问：关于成本端的问题，如何看待铜铝价格上涨对产品成本及毛利率的影响？</w:t>
      </w:r>
    </w:p>
    <w:p>
      <w:r>
        <w:rPr>
          <w:rFonts w:ascii="等线(中文正文)" w:hAnsi="等线(中文正文)" w:cs="等线(中文正文)" w:eastAsia="等线(中文正文)"/>
          <w:b w:val="false"/>
          <w:i w:val="false"/>
          <w:sz w:val="20"/>
        </w:rPr>
        <w:t>发言人1 答：铜铝价格上涨确实会增加采购成本并影响毛利，但公司正在积极管理这些成本压力，通过与大型供应商的战略合作等方式减少对毛利率的负面影响。尽管铜价上涨导致的成本增加约中高个位数百分点，会对毛利产生一定影响，但公司会尽量控制这种影响，并努力保持稳定的毛利率水平。</w:t>
      </w:r>
    </w:p>
    <w:p>
      <w:r>
        <w:rPr>
          <w:rFonts w:ascii="等线(中文正文)" w:hAnsi="等线(中文正文)" w:cs="等线(中文正文)" w:eastAsia="等线(中文正文)"/>
          <w:b w:val="false"/>
          <w:i w:val="false"/>
          <w:sz w:val="20"/>
        </w:rPr>
        <w:t/>
      </w:r>
    </w:p>
    <w:p>
      <w:pPr>
        <w:pStyle w:val="ab"/>
      </w:pPr>
      <w:r>
        <w:t>发言人1 问：对于整个商务方面，除了直接谈判降本外，还有哪些措施可以降低成本并提升效率？</w:t>
      </w:r>
    </w:p>
    <w:p>
      <w:r>
        <w:rPr>
          <w:rFonts w:ascii="等线(中文正文)" w:hAnsi="等线(中文正文)" w:cs="等线(中文正文)" w:eastAsia="等线(中文正文)"/>
          <w:b w:val="false"/>
          <w:i w:val="false"/>
          <w:sz w:val="20"/>
        </w:rPr>
        <w:t>发言人1 答：在商务方面，我们还会融合前端设计企划，优化方案和零部件安排，从结构件部分降低成本。同时，我们会在新品设计阶段运用数字化能力，比如仿真技术来进一步降低生产成本，并针对新品涨价策略进行调整，平均涨价3到5个点，以减轻大宗采购的影响。</w:t>
      </w:r>
    </w:p>
    <w:p>
      <w:r>
        <w:rPr>
          <w:rFonts w:ascii="等线(中文正文)" w:hAnsi="等线(中文正文)" w:cs="等线(中文正文)" w:eastAsia="等线(中文正文)"/>
          <w:b w:val="false"/>
          <w:i w:val="false"/>
          <w:sz w:val="20"/>
        </w:rPr>
        <w:t/>
      </w:r>
    </w:p>
    <w:p>
      <w:pPr>
        <w:pStyle w:val="ab"/>
      </w:pPr>
      <w:r>
        <w:t>发言人1 问：卡萨帝今年下半年的趋势是否会加速改善，以及全年增长目标是多少？</w:t>
      </w:r>
    </w:p>
    <w:p>
      <w:r>
        <w:rPr>
          <w:rFonts w:ascii="等线(中文正文)" w:hAnsi="等线(中文正文)" w:cs="等线(中文正文)" w:eastAsia="等线(中文正文)"/>
          <w:b w:val="false"/>
          <w:i w:val="false"/>
          <w:sz w:val="20"/>
        </w:rPr>
        <w:t>发言人1 答：今年卡萨帝整体目标是体质改善，二季度相比一季度已有所改善，目前也保持了这个趋势。对于全年增长目标，由于公司正在进行一些应对措施，具体数字将在年底再做评估。</w:t>
      </w:r>
    </w:p>
    <w:p>
      <w:r>
        <w:rPr>
          <w:rFonts w:ascii="等线(中文正文)" w:hAnsi="等线(中文正文)" w:cs="等线(中文正文)" w:eastAsia="等线(中文正文)"/>
          <w:b w:val="false"/>
          <w:i w:val="false"/>
          <w:sz w:val="20"/>
        </w:rPr>
        <w:t/>
      </w:r>
    </w:p>
    <w:p>
      <w:pPr>
        <w:pStyle w:val="ab"/>
      </w:pPr>
      <w:r>
        <w:t>发言人1 问：卡萨帝在数字化同创突飞工作上有哪些进展？还有哪些具体措施推动其发展？</w:t>
      </w:r>
    </w:p>
    <w:p>
      <w:r>
        <w:rPr>
          <w:rFonts w:ascii="等线(中文正文)" w:hAnsi="等线(中文正文)" w:cs="等线(中文正文)" w:eastAsia="等线(中文正文)"/>
          <w:b w:val="false"/>
          <w:i w:val="false"/>
          <w:sz w:val="20"/>
        </w:rPr>
        <w:t>发言人1 答：卡萨帝在数字化同创突飞方面，线上工作已基本完成，线下如六月份的租赁和正在进行的推广活动也在持续进行中。此外，卡萨帝还致力于产品超级化，尽管终端需求存在一定压力，但对产品品质和调性仍需严格把控，确保满足用户诉求。今年是卡萨帝20周年，将在重庆举办分享会，会上将发布新产品套餐及AI套系，同时提升用户体验和服务品质，包括开设体验中心并强化引流转化工作。</w:t>
      </w:r>
    </w:p>
    <w:p>
      <w:r>
        <w:rPr>
          <w:rFonts w:ascii="等线(中文正文)" w:hAnsi="等线(中文正文)" w:cs="等线(中文正文)" w:eastAsia="等线(中文正文)"/>
          <w:b w:val="false"/>
          <w:i w:val="false"/>
          <w:sz w:val="20"/>
        </w:rPr>
        <w:t/>
      </w:r>
    </w:p>
    <w:p>
      <w:pPr>
        <w:pStyle w:val="ab"/>
      </w:pPr>
      <w:r>
        <w:t>发言人1 问：面对厄尔尼诺现象导致的旺季可能推迟，公司如何看待今年国内空调行业需求，并有何应对准备？</w:t>
      </w:r>
    </w:p>
    <w:p>
      <w:r>
        <w:rPr>
          <w:rFonts w:ascii="等线(中文正文)" w:hAnsi="等线(中文正文)" w:cs="等线(中文正文)" w:eastAsia="等线(中文正文)"/>
          <w:b w:val="false"/>
          <w:i w:val="false"/>
          <w:sz w:val="20"/>
        </w:rPr>
        <w:t>发言人1 答：公司积极应对今年空调行业需求承压的情况，五月份内部监测数据显示空调产品仍有较好的增长。通过加强与大通产业的协同效应，提升产品更新迭代速度和品质，尤其是针对空调产品存在的用料堆叠问题进行了改进，并优化研发仿真能力、共享渠道资源等，形成成套解决方案，以促进空调业务的需求抓取和竞争力提升。</w:t>
      </w:r>
    </w:p>
    <w:p>
      <w:r>
        <w:rPr>
          <w:rFonts w:ascii="等线(中文正文)" w:hAnsi="等线(中文正文)" w:cs="等线(中文正文)" w:eastAsia="等线(中文正文)"/>
          <w:b w:val="false"/>
          <w:i w:val="false"/>
          <w:sz w:val="20"/>
        </w:rPr>
        <w:t/>
      </w:r>
    </w:p>
    <w:p>
      <w:pPr>
        <w:pStyle w:val="ab"/>
      </w:pPr>
      <w:r>
        <w:t>发言人1 问：二季度利润端趋势好转后，单看利润率环比是否也有提升？</w:t>
      </w:r>
    </w:p>
    <w:p>
      <w:r>
        <w:rPr>
          <w:rFonts w:ascii="等线(中文正文)" w:hAnsi="等线(中文正文)" w:cs="等线(中文正文)" w:eastAsia="等线(中文正文)"/>
          <w:b w:val="false"/>
          <w:i w:val="false"/>
          <w:sz w:val="20"/>
        </w:rPr>
        <w:t>发言人1 答：（由于没有具体报表数据，无法直接给出二季度利润率环比改善的确切情况）</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2026-06-28T16:23:15Z</dcterms:created>
  <dc:creator>Apache POI</dc:creator>
</cp:coreProperties>
</file>