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华鑫证券  周末鑫风向 · 第144期：油价重回7时代，避险情绪升温，下周怎么看 260628_导读</w:t>
      </w:r>
    </w:p>
    <w:p>
      <w:pPr>
        <w:pStyle w:val="a0"/>
        <w:jc w:val="center"/>
      </w:pPr>
      <w:r>
        <w:t>2026年06月29日 00:24</w:t>
      </w:r>
    </w:p>
    <w:p>
      <w:pPr>
        <w:pStyle w:val="a7"/>
      </w:pPr>
      <w:r>
        <w:t>关键词</w:t>
      </w:r>
    </w:p>
    <w:p>
      <w:r>
        <w:rPr>
          <w:rFonts w:ascii="等线(中文正文)" w:hAnsi="等线(中文正文)" w:cs="等线(中文正文)" w:eastAsia="等线(中文正文)"/>
          <w:b w:val="false"/>
          <w:i w:val="false"/>
          <w:sz w:val="20"/>
        </w:rPr>
        <w:t xml:space="preserve">油价 避险情绪 宏观策略 成长板块 通胀预期 美联储 非农数据 美股 黄金 企业利润 A股 AI算力 光模块 光纤液冷 存储 小金属 能源 金属工艺 锂电池 煤炭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兴证券近期组织了一场综合性投资策略讨论会，议题广泛，涵盖油价、避险情绪、汽车销量、卫星发射、生猪养殖、宠物行业以及医药等领域的最新动态。会议指出，尽管市场面临油价波动、通胀与利率变化等不确定性，投资者仍应重点关注具有坚实业绩支撑的成长板块，并适时布局预期业绩将超预期的投资方向。同时，强调了海外市场，特别是生物医药领域的投融资趋势对把握全球投资机会的重要性。整体而言，会议倡导在当前复杂市场环境下，稳健的投资策略与对特定行业发展趋势的深刻理解，对于投资者来说至关重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油价回落与避险情绪影响下周市场展望</w:t>
      </w:r>
    </w:p>
    <w:p>
      <w:r>
        <w:rPr>
          <w:rFonts w:ascii="等线(中文正文)" w:hAnsi="等线(中文正文)" w:cs="等线(中文正文)" w:eastAsia="等线(中文正文)"/>
          <w:b w:val="false"/>
          <w:i w:val="false"/>
          <w:sz w:val="20"/>
        </w:rPr>
        <w:t>对话讨论了油价回落、联储鹰派态度对成长板块的影响，以及美国非农数据对市场预期的作用。市场正面临分母端压力，成长行情需依赖核心业绩对冲，未来关注财报支撑。</w:t>
      </w:r>
    </w:p>
    <w:p>
      <w:r>
        <w:rPr>
          <w:rFonts w:ascii="等线(中文正文)" w:hAnsi="等线(中文正文)" w:cs="等线(中文正文)" w:eastAsia="等线(中文正文)"/>
          <w:b w:val="false"/>
          <w:i w:val="false"/>
          <w:sz w:val="20"/>
        </w:rPr>
        <w:t/>
      </w:r>
    </w:p>
    <w:p>
      <w:pPr>
        <w:pStyle w:val="ab"/>
        <w:numPr>
          <w:numId w:val="2"/>
        </w:numPr>
      </w:pPr>
      <w:r>
        <w:t>02:46 AI引发通胀压力与美股成长股回调分析</w:t>
      </w:r>
    </w:p>
    <w:p>
      <w:r>
        <w:rPr>
          <w:rFonts w:ascii="等线(中文正文)" w:hAnsi="等线(中文正文)" w:cs="等线(中文正文)" w:eastAsia="等线(中文正文)"/>
          <w:b w:val="false"/>
          <w:i w:val="false"/>
          <w:sz w:val="20"/>
        </w:rPr>
        <w:t>对话讨论了AI技术进步带来的通胀压力，影响美股成长股表现。市场担忧AI算力需求激增导致硬件成本上升，加剧结构性通胀，可能迫使美联储维持高利率。美股成长股因加息风险而承压，策略上建议关注硬核利润支撑的细分赛道。同时，债利率维持卖短等长逻辑，黄金被视为长期配置资产，等待价格回调后的建仓机会。</w:t>
      </w:r>
    </w:p>
    <w:p>
      <w:r>
        <w:rPr>
          <w:rFonts w:ascii="等线(中文正文)" w:hAnsi="等线(中文正文)" w:cs="等线(中文正文)" w:eastAsia="等线(中文正文)"/>
          <w:b w:val="false"/>
          <w:i w:val="false"/>
          <w:sz w:val="20"/>
        </w:rPr>
        <w:t/>
      </w:r>
    </w:p>
    <w:p>
      <w:pPr>
        <w:pStyle w:val="ab"/>
        <w:numPr>
          <w:numId w:val="3"/>
        </w:numPr>
      </w:pPr>
      <w:r>
        <w:t>06:04 国内企业利润分析与A股投资策略</w:t>
      </w:r>
    </w:p>
    <w:p>
      <w:r>
        <w:rPr>
          <w:rFonts w:ascii="等线(中文正文)" w:hAnsi="等线(中文正文)" w:cs="等线(中文正文)" w:eastAsia="等线(中文正文)"/>
          <w:b w:val="false"/>
          <w:i w:val="false"/>
          <w:sz w:val="20"/>
        </w:rPr>
        <w:t>对话分析了国内企业利润的现状，指出利润率改善是利润增长的主要支撑，尽管需求偏弱，上游利润领先修复。具体行业如有色、电子、煤炭利润增速领先，而与油价相关的行业利润增速开始收敛。A股策略上，建议关注AI算力硬件及高景气行业布局机会，同时考虑风格平衡的低位行业配置，如证券和银行。</w:t>
      </w:r>
    </w:p>
    <w:p>
      <w:r>
        <w:rPr>
          <w:rFonts w:ascii="等线(中文正文)" w:hAnsi="等线(中文正文)" w:cs="等线(中文正文)" w:eastAsia="等线(中文正文)"/>
          <w:b w:val="false"/>
          <w:i w:val="false"/>
          <w:sz w:val="20"/>
        </w:rPr>
        <w:t/>
      </w:r>
    </w:p>
    <w:p>
      <w:pPr>
        <w:pStyle w:val="ab"/>
        <w:numPr>
          <w:numId w:val="4"/>
        </w:numPr>
      </w:pPr>
      <w:r>
        <w:t>08:40 市场展望：七月初资金面改善或将利好权益市场</w:t>
      </w:r>
    </w:p>
    <w:p>
      <w:r>
        <w:rPr>
          <w:rFonts w:ascii="等线(中文正文)" w:hAnsi="等线(中文正文)" w:cs="等线(中文正文)" w:eastAsia="等线(中文正文)"/>
          <w:b w:val="false"/>
          <w:i w:val="false"/>
          <w:sz w:val="20"/>
        </w:rPr>
        <w:t>上周市场股债表现不佳，下跌股票较多，长债持平，仅短端国债收益率下降至1.121.13附近，已透支1到2次降息预期。市场波动主要受风险偏好影响，而非宏观流动性。展望未来，七月份资金面有望改善，利好整体市场，尤其权益市场，成长股或更占优。港股、A50等已现反弹迹象，对下周开盘带来正面效应。</w:t>
      </w:r>
    </w:p>
    <w:p>
      <w:r>
        <w:rPr>
          <w:rFonts w:ascii="等线(中文正文)" w:hAnsi="等线(中文正文)" w:cs="等线(中文正文)" w:eastAsia="等线(中文正文)"/>
          <w:b w:val="false"/>
          <w:i w:val="false"/>
          <w:sz w:val="20"/>
        </w:rPr>
        <w:t/>
      </w:r>
    </w:p>
    <w:p>
      <w:pPr>
        <w:pStyle w:val="ab"/>
        <w:numPr>
          <w:numId w:val="5"/>
        </w:numPr>
      </w:pPr>
      <w:r>
        <w:t>11:38 机器人板块动态与投资机会分析</w:t>
      </w:r>
    </w:p>
    <w:p>
      <w:r>
        <w:rPr>
          <w:rFonts w:ascii="等线(中文正文)" w:hAnsi="等线(中文正文)" w:cs="等线(中文正文)" w:eastAsia="等线(中文正文)"/>
          <w:b w:val="false"/>
          <w:i w:val="false"/>
          <w:sz w:val="20"/>
        </w:rPr>
        <w:t>对话深入探讨了机器人板块近期表现不佳的原因，主要归咎于汽车销量下滑导致的业绩压力。然而，随着语速和特斯拉在7月份的密集催化事件，如语速上市及特斯拉V3发布，预计机器人板块将迎来反弹机会。推荐关注兴全、泰迪和魔术科技等标的，因其在T链中的预期差尚未被充分认知，且魔术科技近期获得新订单，表现亮眼。</w:t>
      </w:r>
    </w:p>
    <w:p>
      <w:r>
        <w:rPr>
          <w:rFonts w:ascii="等线(中文正文)" w:hAnsi="等线(中文正文)" w:cs="等线(中文正文)" w:eastAsia="等线(中文正文)"/>
          <w:b w:val="false"/>
          <w:i w:val="false"/>
          <w:sz w:val="20"/>
        </w:rPr>
        <w:t/>
      </w:r>
    </w:p>
    <w:p>
      <w:pPr>
        <w:pStyle w:val="ab"/>
        <w:numPr>
          <w:numId w:val="6"/>
        </w:numPr>
      </w:pPr>
      <w:r>
        <w:t>15:39 商业航天行业加速发展：中美卫星发射与技术催化</w:t>
      </w:r>
    </w:p>
    <w:p>
      <w:r>
        <w:rPr>
          <w:rFonts w:ascii="等线(中文正文)" w:hAnsi="等线(中文正文)" w:cs="等线(中文正文)" w:eastAsia="等线(中文正文)"/>
          <w:b w:val="false"/>
          <w:i w:val="false"/>
          <w:sz w:val="20"/>
        </w:rPr>
        <w:t>商业航天行业迎来加速发展机遇，我国卫星发射节奏加快，可回收火箭技术取得进展，多家民营火箭公司计划首飞，产业链持续催化。同时，SpaceX上市及未来卫星项目催化中美共振，提升全球商业航天估值，加速行业竞争与创新。</w:t>
      </w:r>
    </w:p>
    <w:p>
      <w:r>
        <w:rPr>
          <w:rFonts w:ascii="等线(中文正文)" w:hAnsi="等线(中文正文)" w:cs="等线(中文正文)" w:eastAsia="等线(中文正文)"/>
          <w:b w:val="false"/>
          <w:i w:val="false"/>
          <w:sz w:val="20"/>
        </w:rPr>
        <w:t/>
      </w:r>
    </w:p>
    <w:p>
      <w:pPr>
        <w:pStyle w:val="ab"/>
        <w:numPr>
          <w:numId w:val="7"/>
        </w:numPr>
      </w:pPr>
      <w:r>
        <w:t>19:07 生猪与宠物行业投资观点分享</w:t>
      </w:r>
    </w:p>
    <w:p>
      <w:r>
        <w:rPr>
          <w:rFonts w:ascii="等线(中文正文)" w:hAnsi="等线(中文正文)" w:cs="等线(中文正文)" w:eastAsia="等线(中文正文)"/>
          <w:b w:val="false"/>
          <w:i w:val="false"/>
          <w:sz w:val="20"/>
        </w:rPr>
        <w:t>对话围绕生猪和宠物板块的投资机会展开，指出生猪板块处于低位，德康和牧原等公司受资金催化上涨，子猪价格跌破成本线加速行业去化；宠物板块推荐乖宝，预期一倍增长空间，整体看好农业和金融行业未来发展前景。</w:t>
      </w:r>
    </w:p>
    <w:p>
      <w:r>
        <w:rPr>
          <w:rFonts w:ascii="等线(中文正文)" w:hAnsi="等线(中文正文)" w:cs="等线(中文正文)" w:eastAsia="等线(中文正文)"/>
          <w:b w:val="false"/>
          <w:i w:val="false"/>
          <w:sz w:val="20"/>
        </w:rPr>
        <w:t/>
      </w:r>
    </w:p>
    <w:p>
      <w:pPr>
        <w:pStyle w:val="ab"/>
        <w:numPr>
          <w:numId w:val="8"/>
        </w:numPr>
      </w:pPr>
      <w:r>
        <w:t>20:57 猪价下跌与行业去化加速分析</w:t>
      </w:r>
    </w:p>
    <w:p>
      <w:r>
        <w:rPr>
          <w:rFonts w:ascii="等线(中文正文)" w:hAnsi="等线(中文正文)" w:cs="等线(中文正文)" w:eastAsia="等线(中文正文)"/>
          <w:b w:val="false"/>
          <w:i w:val="false"/>
          <w:sz w:val="20"/>
        </w:rPr>
        <w:t>猪价自五月份开始加速下跌，导致行业去化速度加快。规模较小的企业及散户因资金压力大而被淘汰，而资金雄厚的企业可能逆势扩张。预计全年猪价将低于成本线，直至明年一季度可能有小幅回升。行业整体去化趋势将持续，国家政策虽控制能繁母猪数量，但优胜劣汰进程将加快。</w:t>
      </w:r>
    </w:p>
    <w:p>
      <w:r>
        <w:rPr>
          <w:rFonts w:ascii="等线(中文正文)" w:hAnsi="等线(中文正文)" w:cs="等线(中文正文)" w:eastAsia="等线(中文正文)"/>
          <w:b w:val="false"/>
          <w:i w:val="false"/>
          <w:sz w:val="20"/>
        </w:rPr>
        <w:t/>
      </w:r>
    </w:p>
    <w:p>
      <w:pPr>
        <w:pStyle w:val="ab"/>
        <w:numPr>
          <w:numId w:val="9"/>
        </w:numPr>
      </w:pPr>
      <w:r>
        <w:t>23:31 生猪与宠物行业投资策略解析</w:t>
      </w:r>
    </w:p>
    <w:p>
      <w:r>
        <w:rPr>
          <w:rFonts w:ascii="等线(中文正文)" w:hAnsi="等线(中文正文)" w:cs="等线(中文正文)" w:eastAsia="等线(中文正文)"/>
          <w:b w:val="false"/>
          <w:i w:val="false"/>
          <w:sz w:val="20"/>
        </w:rPr>
        <w:t>对话深入探讨了生猪板块的投资逻辑，重点推荐德康、正邦和牧原，基于其成本控制、增长潜力及市场地位；同时，宠物板块中，国宝被看作核心推荐标的，展现了对农业和宠物行业投资机会的全面分析。</w:t>
      </w:r>
    </w:p>
    <w:p>
      <w:r>
        <w:rPr>
          <w:rFonts w:ascii="等线(中文正文)" w:hAnsi="等线(中文正文)" w:cs="等线(中文正文)" w:eastAsia="等线(中文正文)"/>
          <w:b w:val="false"/>
          <w:i w:val="false"/>
          <w:sz w:val="20"/>
        </w:rPr>
        <w:t/>
      </w:r>
    </w:p>
    <w:p>
      <w:pPr>
        <w:pStyle w:val="ab"/>
        <w:numPr>
          <w:numId w:val="10"/>
        </w:numPr>
      </w:pPr>
      <w:r>
        <w:t>25:44 乖宝与中宠：宠物食品行业的投资分析</w:t>
      </w:r>
    </w:p>
    <w:p>
      <w:r>
        <w:rPr>
          <w:rFonts w:ascii="等线(中文正文)" w:hAnsi="等线(中文正文)" w:cs="等线(中文正文)" w:eastAsia="等线(中文正文)"/>
          <w:b w:val="false"/>
          <w:i w:val="false"/>
          <w:sz w:val="20"/>
        </w:rPr>
        <w:t>对话深入探讨了宠物食品行业内的乖宝和中宠两家公司，重点分析了它们的成本控制、市场认知度及增长潜力。乖宝因其在成本管理、效率提升和市场定位上的卓越表现，被视作行业佼佼者，预测其股价有至少一倍的增长空间。中宠则通过全球工厂战略实现风险对冲，预计有约50%的增长空间。生猪行业方面，牧原被提及作为行业标杆，但当前行业压力大，成本上升，市场去化压力显著。整体而言，宠物食品行业尤其是乖宝和中宠展现出较强的投资价值，未来增长预期乐观。</w:t>
      </w:r>
    </w:p>
    <w:p>
      <w:r>
        <w:rPr>
          <w:rFonts w:ascii="等线(中文正文)" w:hAnsi="等线(中文正文)" w:cs="等线(中文正文)" w:eastAsia="等线(中文正文)"/>
          <w:b w:val="false"/>
          <w:i w:val="false"/>
          <w:sz w:val="20"/>
        </w:rPr>
        <w:t/>
      </w:r>
    </w:p>
    <w:p>
      <w:pPr>
        <w:pStyle w:val="ab"/>
        <w:numPr>
          <w:numId w:val="11"/>
        </w:numPr>
      </w:pPr>
      <w:r>
        <w:t>28:21 医药板块投资趋势与估值分析</w:t>
      </w:r>
    </w:p>
    <w:p>
      <w:r>
        <w:rPr>
          <w:rFonts w:ascii="等线(中文正文)" w:hAnsi="等线(中文正文)" w:cs="等线(中文正文)" w:eastAsia="等线(中文正文)"/>
          <w:b w:val="false"/>
          <w:i w:val="false"/>
          <w:sz w:val="20"/>
        </w:rPr>
        <w:t>对话深入探讨了医药板块的投资趋势，强调了全球医药投融资的积极态势，尤其是海外市场的强劲增长。分析指出，尽管国内投资增速显著，但海外融资并未受其影响，反而保持稳定增长，特别是在美国生物技术领域。此外，对话还讨论了医药板块的估值合理性，指出当前估值已降至合理水平，企业回购行为进一步增强了市场信心。整体来看，医药板块尤其是CMO方向展现出良好的投资价值。</w:t>
      </w:r>
    </w:p>
    <w:p>
      <w:r>
        <w:rPr>
          <w:rFonts w:ascii="等线(中文正文)" w:hAnsi="等线(中文正文)" w:cs="等线(中文正文)" w:eastAsia="等线(中文正文)"/>
          <w:b w:val="false"/>
          <w:i w:val="false"/>
          <w:sz w:val="20"/>
        </w:rPr>
        <w:t/>
      </w:r>
    </w:p>
    <w:p>
      <w:pPr>
        <w:pStyle w:val="ab"/>
        <w:numPr>
          <w:numId w:val="12"/>
        </w:numPr>
      </w:pPr>
      <w:r>
        <w:t>33:44 医药行业增长趋势与投资策略分析</w:t>
      </w:r>
    </w:p>
    <w:p>
      <w:r>
        <w:rPr>
          <w:rFonts w:ascii="等线(中文正文)" w:hAnsi="等线(中文正文)" w:cs="等线(中文正文)" w:eastAsia="等线(中文正文)"/>
          <w:b w:val="false"/>
          <w:i w:val="false"/>
          <w:sz w:val="20"/>
        </w:rPr>
        <w:t>对话深入探讨了医药行业多个领域的增长趋势，包括小分子、抗体及安平链等，强调新分子行业增长潜力与订单趋势，头部企业订单稳定性和客户粘性提升，以及早研阶段药效和抗体需求增加。整体策略倾向于选择高景气度和业绩兑现的成长板块，即使面临短期通胀和利率担忧，成长板块仍值得逢低布局，看好未来业绩超预期方向。</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在华兴证券周末新风向第144期活动中，深入讨论了多领域的投资机会与策略，首先强调了油价稳定与避险情绪对市场的双重影响，提示未来投资应重点关注美国就业数据及利率走向。接着，他对成长板块、债市、黄金以及汽车、医药等行业的投资前景进行了详细分析，并特别指出新能源、商业航天等新兴领域的投资机遇。发言最后，他告诫参与者投资需谨慎，强调制定策略时应基于对市场的准确理解及对风险的合理评估，旨在为投资者提供全面的市场分析与投资指导，助力把握市场机遇，制定合理的投资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问：这周市场行情的主要特点是什么？成长行情的未来如何把握？</w:t>
      </w:r>
    </w:p>
    <w:p>
      <w:r>
        <w:rPr>
          <w:rFonts w:ascii="等线(中文正文)" w:hAnsi="等线(中文正文)" w:cs="等线(中文正文)" w:eastAsia="等线(中文正文)"/>
          <w:b w:val="false"/>
          <w:i w:val="false"/>
          <w:sz w:val="20"/>
        </w:rPr>
        <w:t>发言人1 答：这周市场行情剧烈波动，受到油价回落和联储鹰派政策的影响，成长板块出现获利了结行为。具体表现为美债、利率、油价、股价以及通胀预期同步回落。成长行情超收益需要依赖行业内部核心业绩兑现和强劲指引。关注七月份的财报支撑。同时，人工智能领域可能对通胀产生结构性压力，与联储鹰派信号产生共振，可能导致成长板块回调。</w:t>
      </w:r>
    </w:p>
    <w:p>
      <w:r>
        <w:rPr>
          <w:rFonts w:ascii="等线(中文正文)" w:hAnsi="等线(中文正文)" w:cs="等线(中文正文)" w:eastAsia="等线(中文正文)"/>
          <w:b w:val="false"/>
          <w:i w:val="false"/>
          <w:sz w:val="20"/>
        </w:rPr>
        <w:t/>
      </w:r>
    </w:p>
    <w:p>
      <w:pPr>
        <w:pStyle w:val="ab"/>
      </w:pPr>
      <w:r>
        <w:t>发言人1 问：下周海外方面关注哪些关键数据？</w:t>
      </w:r>
    </w:p>
    <w:p>
      <w:r>
        <w:rPr>
          <w:rFonts w:ascii="等线(中文正文)" w:hAnsi="等线(中文正文)" w:cs="等线(中文正文)" w:eastAsia="等线(中文正文)"/>
          <w:b w:val="false"/>
          <w:i w:val="false"/>
          <w:sz w:val="20"/>
        </w:rPr>
        <w:t>发言人1 答：下周海外主要关注美国的PMI和非农数据，这些数据将验证市场对于利率和通胀预期的看法。特别是非农就业数据，其表现将影响利率端压力及成长股估值。</w:t>
      </w:r>
    </w:p>
    <w:p>
      <w:r>
        <w:rPr>
          <w:rFonts w:ascii="等线(中文正文)" w:hAnsi="等线(中文正文)" w:cs="等线(中文正文)" w:eastAsia="等线(中文正文)"/>
          <w:b w:val="false"/>
          <w:i w:val="false"/>
          <w:sz w:val="20"/>
        </w:rPr>
        <w:t/>
      </w:r>
    </w:p>
    <w:p>
      <w:pPr>
        <w:pStyle w:val="ab"/>
      </w:pPr>
      <w:r>
        <w:t>发言人1 问：对于非农就业数据的预期及其可能带来的市场影响是什么？</w:t>
      </w:r>
    </w:p>
    <w:p>
      <w:r>
        <w:rPr>
          <w:rFonts w:ascii="等线(中文正文)" w:hAnsi="等线(中文正文)" w:cs="等线(中文正文)" w:eastAsia="等线(中文正文)"/>
          <w:b w:val="false"/>
          <w:i w:val="false"/>
          <w:sz w:val="20"/>
        </w:rPr>
        <w:t>发言人1 答：目前市场预期失业率维持在4.3，新增人数约1.1万人。若就业数据偏强，劳动市场未见实质性降温，则可能导致十年期净债利率回升，给整体利率带来压制，并可能影响高估值的成长板块。相反，若就业数据因需求破坏而走弱，虽能缓解长端利率压力，但微观结构上不利于目前的日元空头仓位，可能导致市场出现进一步平仓风险。</w:t>
      </w:r>
    </w:p>
    <w:p>
      <w:r>
        <w:rPr>
          <w:rFonts w:ascii="等线(中文正文)" w:hAnsi="等线(中文正文)" w:cs="等线(中文正文)" w:eastAsia="等线(中文正文)"/>
          <w:b w:val="false"/>
          <w:i w:val="false"/>
          <w:sz w:val="20"/>
        </w:rPr>
        <w:t/>
      </w:r>
    </w:p>
    <w:p>
      <w:pPr>
        <w:pStyle w:val="ab"/>
      </w:pPr>
      <w:r>
        <w:t>发言人1 问：关于油价走势及其对未来的影响如何？</w:t>
      </w:r>
    </w:p>
    <w:p>
      <w:r>
        <w:rPr>
          <w:rFonts w:ascii="等线(中文正文)" w:hAnsi="等线(中文正文)" w:cs="等线(中文正文)" w:eastAsia="等线(中文正文)"/>
          <w:b w:val="false"/>
          <w:i w:val="false"/>
          <w:sz w:val="20"/>
        </w:rPr>
        <w:t>发言人1 答：国际油价跌破75美元，重回70美元时代。供应方面，美伊停站和海峡重启带来原油供给回升，而需求端表现不及预期，导致现货市场出现多头踩踏情况。中期来看，油价处于短期现货情绪影响阶段，但仍受到成本红线刚性支撑，有机会出现中枢回升反弹。</w:t>
      </w:r>
    </w:p>
    <w:p>
      <w:r>
        <w:rPr>
          <w:rFonts w:ascii="等线(中文正文)" w:hAnsi="等线(中文正文)" w:cs="等线(中文正文)" w:eastAsia="等线(中文正文)"/>
          <w:b w:val="false"/>
          <w:i w:val="false"/>
          <w:sz w:val="20"/>
        </w:rPr>
        <w:t/>
      </w:r>
    </w:p>
    <w:p>
      <w:pPr>
        <w:pStyle w:val="ab"/>
      </w:pPr>
      <w:r>
        <w:t>发言人1 问：对于美股和债市的策略有何建议？</w:t>
      </w:r>
    </w:p>
    <w:p>
      <w:r>
        <w:rPr>
          <w:rFonts w:ascii="等线(中文正文)" w:hAnsi="等线(中文正文)" w:cs="等线(中文正文)" w:eastAsia="等线(中文正文)"/>
          <w:b w:val="false"/>
          <w:i w:val="false"/>
          <w:sz w:val="20"/>
        </w:rPr>
        <w:t>发言人1 答：美股维持杠铃策略，成长股在分母端加息风险下承压，偏向布局有硬核利润支撑的细分赛道如人工智能、硬件存储、半导体等。债市则维持卖短等长逻辑，等待利率脉冲向上机会并保持现金属性。</w:t>
      </w:r>
    </w:p>
    <w:p>
      <w:r>
        <w:rPr>
          <w:rFonts w:ascii="等线(中文正文)" w:hAnsi="等线(中文正文)" w:cs="等线(中文正文)" w:eastAsia="等线(中文正文)"/>
          <w:b w:val="false"/>
          <w:i w:val="false"/>
          <w:sz w:val="20"/>
        </w:rPr>
        <w:t/>
      </w:r>
    </w:p>
    <w:p>
      <w:pPr>
        <w:pStyle w:val="ab"/>
      </w:pPr>
      <w:r>
        <w:t>发言人1 问：国内宏观方面有哪些关键看点？</w:t>
      </w:r>
    </w:p>
    <w:p>
      <w:r>
        <w:rPr>
          <w:rFonts w:ascii="等线(中文正文)" w:hAnsi="等线(中文正文)" w:cs="等线(中文正文)" w:eastAsia="等线(中文正文)"/>
          <w:b w:val="false"/>
          <w:i w:val="false"/>
          <w:sz w:val="20"/>
        </w:rPr>
        <w:t>发言人1 答：国内方面重点关注周末发布的工业企业利润数据，利润增速仍维持双位数增长，利润率改善成为主要支撑力。从行业板块看，供强需弱格局未改，有色、电子、煤炭利润增速领先，但油价相关行业利润率存在收敛压力。</w:t>
      </w:r>
    </w:p>
    <w:p>
      <w:r>
        <w:rPr>
          <w:rFonts w:ascii="等线(中文正文)" w:hAnsi="等线(中文正文)" w:cs="等线(中文正文)" w:eastAsia="等线(中文正文)"/>
          <w:b w:val="false"/>
          <w:i w:val="false"/>
          <w:sz w:val="20"/>
        </w:rPr>
        <w:t/>
      </w:r>
    </w:p>
    <w:p>
      <w:pPr>
        <w:pStyle w:val="ab"/>
      </w:pPr>
      <w:r>
        <w:t>发言人1 问：从整个A股策略来看，您认为近期有哪些值得关注的投资方向和布局机会？</w:t>
      </w:r>
    </w:p>
    <w:p>
      <w:r>
        <w:rPr>
          <w:rFonts w:ascii="等线(中文正文)" w:hAnsi="等线(中文正文)" w:cs="等线(中文正文)" w:eastAsia="等线(中文正文)"/>
          <w:b w:val="false"/>
          <w:i w:val="false"/>
          <w:sz w:val="20"/>
        </w:rPr>
        <w:t>发言人1 答：在当前季度末阶段，A股投资策略应偏向于景气方向。资金行为显示，在基金业绩压力及去年监管背景的影响下，科技类基金可能会出现配置回归的需求，这种压力可能持续至6月30日。随后，海外对于AI通胀的担忧可能会逐渐显现，而AI算力作为中期产业高景气趋势的代表，国内外都需要投资业绩确定的AI硬件方向。预计下周A股可能会先进行震荡整固，提供低吸布局的机会，之后有望回归结构性主线行情。</w:t>
      </w:r>
    </w:p>
    <w:p>
      <w:r>
        <w:rPr>
          <w:rFonts w:ascii="等线(中文正文)" w:hAnsi="等线(中文正文)" w:cs="等线(中文正文)" w:eastAsia="等线(中文正文)"/>
          <w:b w:val="false"/>
          <w:i w:val="false"/>
          <w:sz w:val="20"/>
        </w:rPr>
        <w:t/>
      </w:r>
    </w:p>
    <w:p>
      <w:pPr>
        <w:pStyle w:val="ab"/>
      </w:pPr>
      <w:r>
        <w:t>发言人1 问：您建议在行业选择上把握哪些重点？</w:t>
      </w:r>
    </w:p>
    <w:p>
      <w:r>
        <w:rPr>
          <w:rFonts w:ascii="等线(中文正文)" w:hAnsi="等线(中文正文)" w:cs="等线(中文正文)" w:eastAsia="等线(中文正文)"/>
          <w:b w:val="false"/>
          <w:i w:val="false"/>
          <w:sz w:val="20"/>
        </w:rPr>
        <w:t>发言人1 答：建议关注以下三个行业：首先，AI算力硬件行业，特别是光模块、光纤液冷和存储方向，由于七月前可能存在资金流出压力，七月后压力会逐步解除；其次，聚焦高景气行业，如小金属能源、金属工艺、金属锂电池、煤炭、化工原料等在二季度业绩有望领先的领域；最后，注重风格平衡，关注一些配置业绩相对领先且低位的行业，例如证券和银行。</w:t>
      </w:r>
    </w:p>
    <w:p>
      <w:r>
        <w:rPr>
          <w:rFonts w:ascii="等线(中文正文)" w:hAnsi="等线(中文正文)" w:cs="等线(中文正文)" w:eastAsia="等线(中文正文)"/>
          <w:b w:val="false"/>
          <w:i w:val="false"/>
          <w:sz w:val="20"/>
        </w:rPr>
        <w:t/>
      </w:r>
    </w:p>
    <w:p>
      <w:pPr>
        <w:pStyle w:val="ab"/>
      </w:pPr>
      <w:r>
        <w:t>发言人1 问：上周整体市场走势如何，背后反映的情况是什么？</w:t>
      </w:r>
    </w:p>
    <w:p>
      <w:r>
        <w:rPr>
          <w:rFonts w:ascii="等线(中文正文)" w:hAnsi="等线(中文正文)" w:cs="等线(中文正文)" w:eastAsia="等线(中文正文)"/>
          <w:b w:val="false"/>
          <w:i w:val="false"/>
          <w:sz w:val="20"/>
        </w:rPr>
        <w:t>发言人1 答：上周市场呈现股债表现不佳的状态，股票下跌且下跌股票较多，债券市场长债未出现上涨，仅短端国债收益率有所下降。这一现象背后反映在宏观流动性方面并未显著恶化，甚至有所改善，而在风险偏好方面遭受冲击，尤其是海外风险偏好的提振导致市场在六月第三周表现强劲后，在第四周出现一定程度回落。</w:t>
      </w:r>
    </w:p>
    <w:p>
      <w:r>
        <w:rPr>
          <w:rFonts w:ascii="等线(中文正文)" w:hAnsi="等线(中文正文)" w:cs="等线(中文正文)" w:eastAsia="等线(中文正文)"/>
          <w:b w:val="false"/>
          <w:i w:val="false"/>
          <w:sz w:val="20"/>
        </w:rPr>
        <w:t/>
      </w:r>
    </w:p>
    <w:p>
      <w:pPr>
        <w:pStyle w:val="ab"/>
      </w:pPr>
      <w:r>
        <w:t>发言人1 问：对于未来的市场判断是怎样的？</w:t>
      </w:r>
    </w:p>
    <w:p>
      <w:r>
        <w:rPr>
          <w:rFonts w:ascii="等线(中文正文)" w:hAnsi="等线(中文正文)" w:cs="等线(中文正文)" w:eastAsia="等线(中文正文)"/>
          <w:b w:val="false"/>
          <w:i w:val="false"/>
          <w:sz w:val="20"/>
        </w:rPr>
        <w:t>发言人1 答：对于未来，尤其是七月份，整体对资金面持乐观态度，认为可能是下半年最好的一个月。如果七月资金面有所改善，将对市场构成利好冲击，预计资金会更多地流入权益类资产。对于成长风格的投资机会，上周五夜盘港股、A50等相关资产已经出现明显反弹，预示着下周开盘会有正面影响。同时，对于七月份的资金面和宏观流动性保持高度期待。</w:t>
      </w:r>
    </w:p>
    <w:p>
      <w:r>
        <w:rPr>
          <w:rFonts w:ascii="等线(中文正文)" w:hAnsi="等线(中文正文)" w:cs="等线(中文正文)" w:eastAsia="等线(中文正文)"/>
          <w:b w:val="false"/>
          <w:i w:val="false"/>
          <w:sz w:val="20"/>
        </w:rPr>
        <w:t/>
      </w:r>
    </w:p>
    <w:p>
      <w:pPr>
        <w:pStyle w:val="ab"/>
      </w:pPr>
      <w:r>
        <w:t>发言人1 问：机器人板块的情况如何，有哪些催化因素？</w:t>
      </w:r>
    </w:p>
    <w:p>
      <w:r>
        <w:rPr>
          <w:rFonts w:ascii="等线(中文正文)" w:hAnsi="等线(中文正文)" w:cs="等线(中文正文)" w:eastAsia="等线(中文正文)"/>
          <w:b w:val="false"/>
          <w:i w:val="false"/>
          <w:sz w:val="20"/>
        </w:rPr>
        <w:t>发言人1 答：本周机器人板块表现较差，主要是由于汽车销量下滑导致相关业绩承压。然而，预计从7月份开始，机器人板块将迎来今年最好的机会，其中催化因素包括语速上市（预计七月中旬左右）以及特斯拉供应链大会、V3阶段发布和业绩说明会等事件，这些都将为机器人板块带来密集的向上催化。在标的方面，推荐关注兴全、泰迪等公司，以及在T链中预期差较大的绿地、科达利好等公司，同时魔术科技也因新获得的T客户订单而值得关注。</w:t>
      </w:r>
    </w:p>
    <w:p>
      <w:r>
        <w:rPr>
          <w:rFonts w:ascii="等线(中文正文)" w:hAnsi="等线(中文正文)" w:cs="等线(中文正文)" w:eastAsia="等线(中文正文)"/>
          <w:b w:val="false"/>
          <w:i w:val="false"/>
          <w:sz w:val="20"/>
        </w:rPr>
        <w:t/>
      </w:r>
    </w:p>
    <w:p>
      <w:pPr>
        <w:pStyle w:val="ab"/>
      </w:pPr>
      <w:r>
        <w:t>发言人1 问：近期有哪些催化了商业航天发展的事件？</w:t>
      </w:r>
    </w:p>
    <w:p>
      <w:r>
        <w:rPr>
          <w:rFonts w:ascii="等线(中文正文)" w:hAnsi="等线(中文正文)" w:cs="等线(中文正文)" w:eastAsia="等线(中文正文)"/>
          <w:b w:val="false"/>
          <w:i w:val="false"/>
          <w:sz w:val="20"/>
        </w:rPr>
        <w:t>发言人1 答：近期有三个主要催化因素。首先，我国可回收火箭的研发进展迅速，如长时将以大型液体火箭进行海上回收验证，同时民营企业朱雀三号遥二火箭有望在近期实现一子级回收复用。其次，我国卫星发射节奏加快，6月4号和6月5号连续在太原、海南发射火箭，验证了我国高频率发射能力。最后，中美共振也是一个催化点，SpaceX上市以及未来几年内多个卫星项目的推进将对行业产生影响。</w:t>
      </w:r>
    </w:p>
    <w:p>
      <w:r>
        <w:rPr>
          <w:rFonts w:ascii="等线(中文正文)" w:hAnsi="等线(中文正文)" w:cs="等线(中文正文)" w:eastAsia="等线(中文正文)"/>
          <w:b w:val="false"/>
          <w:i w:val="false"/>
          <w:sz w:val="20"/>
        </w:rPr>
        <w:t/>
      </w:r>
    </w:p>
    <w:p>
      <w:pPr>
        <w:pStyle w:val="ab"/>
      </w:pPr>
      <w:r>
        <w:t>发言人1 问：美国SpaceX上市后的计划及其对商业航天板块的影响是什么？</w:t>
      </w:r>
    </w:p>
    <w:p>
      <w:r>
        <w:rPr>
          <w:rFonts w:ascii="等线(中文正文)" w:hAnsi="等线(中文正文)" w:cs="等线(中文正文)" w:eastAsia="等线(中文正文)"/>
          <w:b w:val="false"/>
          <w:i w:val="false"/>
          <w:sz w:val="20"/>
        </w:rPr>
        <w:t>发言人1 答：SpaceX计划通过IPO募集资金来加速多个卫星项目的发展，例如预计在2026年下半年执行轨道交付载荷任务，2027年启动VR卫星部署提供5G服务，并在2028年推出AI计算卫星。此外，马斯克还考虑收购光模块公司Match，以提升数据中心效率并支持地面与太空的数据中心建设。SpaceX的上市有望为全球商业航天公司提供估值锚，强化国内商业航天板块的估值重估，并可能促使更多资金进入该领域，推动行业快速发展。</w:t>
      </w:r>
    </w:p>
    <w:p>
      <w:r>
        <w:rPr>
          <w:rFonts w:ascii="等线(中文正文)" w:hAnsi="等线(中文正文)" w:cs="等线(中文正文)" w:eastAsia="等线(中文正文)"/>
          <w:b w:val="false"/>
          <w:i w:val="false"/>
          <w:sz w:val="20"/>
        </w:rPr>
        <w:t/>
      </w:r>
    </w:p>
    <w:p>
      <w:pPr>
        <w:pStyle w:val="ab"/>
      </w:pPr>
      <w:r>
        <w:t>发言人1 问：生猪板块的情况如何？为什么选择德康作为推荐标的？</w:t>
      </w:r>
    </w:p>
    <w:p>
      <w:r>
        <w:rPr>
          <w:rFonts w:ascii="等线(中文正文)" w:hAnsi="等线(中文正文)" w:cs="等线(中文正文)" w:eastAsia="等线(中文正文)"/>
          <w:b w:val="false"/>
          <w:i w:val="false"/>
          <w:sz w:val="20"/>
        </w:rPr>
        <w:t>发言人1 答：上周五生猪板块涨幅较大，其中以德康表现最为显著。选择德康的原因在于资金切换导致的股价低位以及行业去化阶段的特征。目前生猪板块正处在去化阶段，受原材料价格和猪价下跌的影响，尤其是子猪价格跌破成本线，加速了行业亏损去化的过程。同时，从五月份开始，行业去化速度加快，头部企业开始分化，一些成本高、融资能力弱的企业面临淘汰风险，而具备资金优势和成本控制能力的企业则可能逆势扩张。基于此，预计今年全年猪价不会乐观，明年一季度后可能会有所反弹，而当前及未来的去化进程将加速行业优胜劣汰。</w:t>
      </w:r>
    </w:p>
    <w:p>
      <w:r>
        <w:rPr>
          <w:rFonts w:ascii="等线(中文正文)" w:hAnsi="等线(中文正文)" w:cs="等线(中文正文)" w:eastAsia="等线(中文正文)"/>
          <w:b w:val="false"/>
          <w:i w:val="false"/>
          <w:sz w:val="20"/>
        </w:rPr>
        <w:t/>
      </w:r>
    </w:p>
    <w:p>
      <w:pPr>
        <w:pStyle w:val="ab"/>
      </w:pPr>
      <w:r>
        <w:t>发言人1 问：在当前市场环境下，豆粕价格压力大且叠加厄尔尼诺天气影响，这对下游价格和猪价有何影响？</w:t>
      </w:r>
    </w:p>
    <w:p>
      <w:r>
        <w:rPr>
          <w:rFonts w:ascii="等线(中文正文)" w:hAnsi="等线(中文正文)" w:cs="等线(中文正文)" w:eastAsia="等线(中文正文)"/>
          <w:b w:val="false"/>
          <w:i w:val="false"/>
          <w:sz w:val="20"/>
        </w:rPr>
        <w:t>发言人1 答：由于豆粕价格压力增大，成本中占比重大，这会导致下游价格走弱，现金流亏损加剧。与之前周期类似，当行业上下游价格都不利时，会导致每月去化速度增加，直至出现拐点。预计这个拐点可能在下半年或明年上半年出现。</w:t>
      </w:r>
    </w:p>
    <w:p>
      <w:r>
        <w:rPr>
          <w:rFonts w:ascii="等线(中文正文)" w:hAnsi="等线(中文正文)" w:cs="等线(中文正文)" w:eastAsia="等线(中文正文)"/>
          <w:b w:val="false"/>
          <w:i w:val="false"/>
          <w:sz w:val="20"/>
        </w:rPr>
        <w:t/>
      </w:r>
    </w:p>
    <w:p>
      <w:pPr>
        <w:pStyle w:val="ab"/>
      </w:pPr>
      <w:r>
        <w:t>发言人1 问：对于个股选择上，你们关注哪些公司，并基于什么考量因素？</w:t>
      </w:r>
    </w:p>
    <w:p>
      <w:r>
        <w:rPr>
          <w:rFonts w:ascii="等线(中文正文)" w:hAnsi="等线(中文正文)" w:cs="等线(中文正文)" w:eastAsia="等线(中文正文)"/>
          <w:b w:val="false"/>
          <w:i w:val="false"/>
          <w:sz w:val="20"/>
        </w:rPr>
        <w:t>发言人1 答：我们筛选出三家公司：德康、正邦和牧原。德康因其联盟带农模式下成本控制得当，量会有增长，现金流梳理良好，轻资产模式利于扩张，目前估值较低，是一个很好的布局机会。正邦则因双胞胎项目的注入，将成为农牧行业老二，注入后量的增长空间较大，当前股价便宜，具有较大弹性。牧原作为行业老大哥，竞争优势明显，国内外布局、技术领先以及屠宰业务盈利能力强，是质地极佳的企业，享受板块福利的同时也具备一定的阿尔法收益。</w:t>
      </w:r>
    </w:p>
    <w:p>
      <w:r>
        <w:rPr>
          <w:rFonts w:ascii="等线(中文正文)" w:hAnsi="等线(中文正文)" w:cs="等线(中文正文)" w:eastAsia="等线(中文正文)"/>
          <w:b w:val="false"/>
          <w:i w:val="false"/>
          <w:sz w:val="20"/>
        </w:rPr>
        <w:t/>
      </w:r>
    </w:p>
    <w:p>
      <w:pPr>
        <w:pStyle w:val="ab"/>
      </w:pPr>
      <w:r>
        <w:t>发言人1 问：宠物板块中，你们的核心推荐是哪几家公司，以及推荐的理由是什么？生猪板块和宠物板块具体的估值和增长空间是怎样的？</w:t>
      </w:r>
    </w:p>
    <w:p>
      <w:r>
        <w:rPr>
          <w:rFonts w:ascii="等线(中文正文)" w:hAnsi="等线(中文正文)" w:cs="等线(中文正文)" w:eastAsia="等线(中文正文)"/>
          <w:b w:val="false"/>
          <w:i w:val="false"/>
          <w:sz w:val="20"/>
        </w:rPr>
        <w:t>发言人1 答：宠物板块中，我们首推乖宝，因其治理优秀、成本管控极致，无论外部环境如何波动，成本相对稳定，销售人员效率高，费用投放精准配合收入增长。中宠作为国内品牌，采用全球工厂战略，资产布局合理，随着宠物老龄化趋势加剧，市场份额有望进一步提升。目前，乖宝和中宠都在经历调整，但长期来看，它们的增长潜力和市场认知度较高，具有较好的投资价值。在生猪板块，首选是德康，其估值有较大提升空间；其次正邦，年底双胞胎项目启动后将有显著增长；再次是牧原，长期稳定增长并享有阿尔法收益。而在宠物板块，乖宝因其优秀的治理和成本控制能力，目前估值较低，存在至少一倍以上的空间；其次推荐中宠，其全球化工厂战略带来稳定增长，整体增长空间约50%。整体而言，当前生猪板块关注去化和成本上升带来的压力，宠物板块则聚焦于季度业绩波动和优质公司的抄底布局机会。</w:t>
      </w:r>
    </w:p>
    <w:p>
      <w:r>
        <w:rPr>
          <w:rFonts w:ascii="等线(中文正文)" w:hAnsi="等线(中文正文)" w:cs="等线(中文正文)" w:eastAsia="等线(中文正文)"/>
          <w:b w:val="false"/>
          <w:i w:val="false"/>
          <w:sz w:val="20"/>
        </w:rPr>
        <w:t/>
      </w:r>
    </w:p>
    <w:p>
      <w:pPr>
        <w:pStyle w:val="ab"/>
      </w:pPr>
      <w:r>
        <w:t>发言人1 问：国内的增长是否掩盖了海外的创业投融资问题？</w:t>
      </w:r>
    </w:p>
    <w:p>
      <w:r>
        <w:rPr>
          <w:rFonts w:ascii="等线(中文正文)" w:hAnsi="等线(中文正文)" w:cs="等线(中文正文)" w:eastAsia="等线(中文正文)"/>
          <w:b w:val="false"/>
          <w:i w:val="false"/>
          <w:sz w:val="20"/>
        </w:rPr>
        <w:t>发言人1 答：不掩盖。虽然一季度国内创业投融资增速较快，但刨除国内因素后，海外仍有增量，表明海外创业投资并未被国内的增长所掩盖。</w:t>
      </w:r>
    </w:p>
    <w:p>
      <w:r>
        <w:rPr>
          <w:rFonts w:ascii="等线(中文正文)" w:hAnsi="等线(中文正文)" w:cs="等线(中文正文)" w:eastAsia="等线(中文正文)"/>
          <w:b w:val="false"/>
          <w:i w:val="false"/>
          <w:sz w:val="20"/>
        </w:rPr>
        <w:t/>
      </w:r>
    </w:p>
    <w:p>
      <w:pPr>
        <w:pStyle w:val="ab"/>
      </w:pPr>
      <w:r>
        <w:t>发言人1 问：美国生物技术领域的融资情况如何？</w:t>
      </w:r>
    </w:p>
    <w:p>
      <w:r>
        <w:rPr>
          <w:rFonts w:ascii="等线(中文正文)" w:hAnsi="等线(中文正文)" w:cs="等线(中文正文)" w:eastAsia="等线(中文正文)"/>
          <w:b w:val="false"/>
          <w:i w:val="false"/>
          <w:sz w:val="20"/>
        </w:rPr>
        <w:t>发言人1 答：最近的数据表明，美国生物技术领域的融资接近45亿美金，增速远超过去四年同期水平，且相关指数表现优于国内创业板指数，接近21年的高点，显示出海外生物技术领域的投资活跃和融资环境良好。</w:t>
      </w:r>
    </w:p>
    <w:p>
      <w:r>
        <w:rPr>
          <w:rFonts w:ascii="等线(中文正文)" w:hAnsi="等线(中文正文)" w:cs="等线(中文正文)" w:eastAsia="等线(中文正文)"/>
          <w:b w:val="false"/>
          <w:i w:val="false"/>
          <w:sz w:val="20"/>
        </w:rPr>
        <w:t/>
      </w:r>
    </w:p>
    <w:p>
      <w:pPr>
        <w:pStyle w:val="ab"/>
      </w:pPr>
      <w:r>
        <w:t>发言人1 问：海外消费行业和中国企业的订单增长情况如何？</w:t>
      </w:r>
    </w:p>
    <w:p>
      <w:r>
        <w:rPr>
          <w:rFonts w:ascii="等线(中文正文)" w:hAnsi="等线(中文正文)" w:cs="等线(中文正文)" w:eastAsia="等线(中文正文)"/>
          <w:b w:val="false"/>
          <w:i w:val="false"/>
          <w:sz w:val="20"/>
        </w:rPr>
        <w:t>发言人1 答：海外消费行业，尤其是面向国内客户的企业如药明、凯莱英等，订单增长强劲，Q1同比增速达到23.6%，并且最新的数据也显示订单增速保持在较高水平。</w:t>
      </w:r>
    </w:p>
    <w:p>
      <w:r>
        <w:rPr>
          <w:rFonts w:ascii="等线(中文正文)" w:hAnsi="等线(中文正文)" w:cs="等线(中文正文)" w:eastAsia="等线(中文正文)"/>
          <w:b w:val="false"/>
          <w:i w:val="false"/>
          <w:sz w:val="20"/>
        </w:rPr>
        <w:t/>
      </w:r>
    </w:p>
    <w:p>
      <w:pPr>
        <w:pStyle w:val="ab"/>
      </w:pPr>
      <w:r>
        <w:t>发言人1 问：目前全球订单转移的景气度如何？</w:t>
      </w:r>
    </w:p>
    <w:p>
      <w:r>
        <w:rPr>
          <w:rFonts w:ascii="等线(中文正文)" w:hAnsi="等线(中文正文)" w:cs="等线(中文正文)" w:eastAsia="等线(中文正文)"/>
          <w:b w:val="false"/>
          <w:i w:val="false"/>
          <w:sz w:val="20"/>
        </w:rPr>
        <w:t>发言人1 答：全球订单转移的景气度依然非常强劲，中国企业面向海外的订单增长迅速，同时国内BD出海节奏加快，特别是临床申请数量保持30%的快速增长，这些都支撑了整个行业的景气度。</w:t>
      </w:r>
    </w:p>
    <w:p>
      <w:r>
        <w:rPr>
          <w:rFonts w:ascii="等线(中文正文)" w:hAnsi="等线(中文正文)" w:cs="等线(中文正文)" w:eastAsia="等线(中文正文)"/>
          <w:b w:val="false"/>
          <w:i w:val="false"/>
          <w:sz w:val="20"/>
        </w:rPr>
        <w:t/>
      </w:r>
    </w:p>
    <w:p>
      <w:pPr>
        <w:pStyle w:val="ab"/>
      </w:pPr>
      <w:r>
        <w:t>发言人1 问：对于估值问题，如何看待当前创业板块的估值情况？</w:t>
      </w:r>
    </w:p>
    <w:p>
      <w:r>
        <w:rPr>
          <w:rFonts w:ascii="等线(中文正文)" w:hAnsi="等线(中文正文)" w:cs="等线(中文正文)" w:eastAsia="等线(中文正文)"/>
          <w:b w:val="false"/>
          <w:i w:val="false"/>
          <w:sz w:val="20"/>
        </w:rPr>
        <w:t>发言人1 答：目前创业板块的估值已处于合理水平，对于销售业务而言，市场反应较为及时。以药明系为例，其估值进一步降低，龙头企业的估值甚至低于20倍PE。此外，药明等公司主动进行回购，显示出产业信心和估值吸引力。</w:t>
      </w:r>
    </w:p>
    <w:p>
      <w:r>
        <w:rPr>
          <w:rFonts w:ascii="等线(中文正文)" w:hAnsi="等线(中文正文)" w:cs="等线(中文正文)" w:eastAsia="等线(中文正文)"/>
          <w:b w:val="false"/>
          <w:i w:val="false"/>
          <w:sz w:val="20"/>
        </w:rPr>
        <w:t/>
      </w:r>
    </w:p>
    <w:p>
      <w:pPr>
        <w:pStyle w:val="ab"/>
      </w:pPr>
      <w:r>
        <w:t>发言人1 问：对于CMO行业未来景气度及订单趋势的看法？</w:t>
      </w:r>
    </w:p>
    <w:p>
      <w:r>
        <w:rPr>
          <w:rFonts w:ascii="等线(中文正文)" w:hAnsi="等线(中文正文)" w:cs="等线(中文正文)" w:eastAsia="等线(中文正文)"/>
          <w:b w:val="false"/>
          <w:i w:val="false"/>
          <w:sz w:val="20"/>
        </w:rPr>
        <w:t>发言人1 答：CMO行业的增速稳定，新兴领域如多肽和小核酸药物正在加速放量。尽管当前估值相对合理，但考虑到新分子品种逐步上量和落地，龙头企业的后续订单趋势更值得关注，尤其是新分子行业的增长将带来更强的订单粘性和客户稳定性。</w:t>
      </w:r>
    </w:p>
    <w:p>
      <w:r>
        <w:rPr>
          <w:rFonts w:ascii="等线(中文正文)" w:hAnsi="等线(中文正文)" w:cs="等线(中文正文)" w:eastAsia="等线(中文正文)"/>
          <w:b w:val="false"/>
          <w:i w:val="false"/>
          <w:sz w:val="20"/>
        </w:rPr>
        <w:t/>
      </w:r>
    </w:p>
    <w:p>
      <w:pPr>
        <w:pStyle w:val="ab"/>
      </w:pPr>
      <w:r>
        <w:t>发言人1 问：安平环节（CRO）目前的情况如何？</w:t>
      </w:r>
    </w:p>
    <w:p>
      <w:r>
        <w:rPr>
          <w:rFonts w:ascii="等线(中文正文)" w:hAnsi="等线(中文正文)" w:cs="等线(中文正文)" w:eastAsia="等线(中文正文)"/>
          <w:b w:val="false"/>
          <w:i w:val="false"/>
          <w:sz w:val="20"/>
        </w:rPr>
        <w:t>发言人1 答：安平环节前期投入产出比上升，目前猴价稳定，头部企业在获得稳定原料供应和客户订单排期上优势明显，预计能持续兑现业绩，其中一诺斯等企业在中报中有望实现更强的订单增长。</w:t>
      </w:r>
    </w:p>
    <w:p>
      <w:r>
        <w:rPr>
          <w:rFonts w:ascii="等线(中文正文)" w:hAnsi="等线(中文正文)" w:cs="等线(中文正文)" w:eastAsia="等线(中文正文)"/>
          <w:b w:val="false"/>
          <w:i w:val="false"/>
          <w:sz w:val="20"/>
        </w:rPr>
        <w:t/>
      </w:r>
    </w:p>
    <w:p>
      <w:pPr>
        <w:pStyle w:val="ab"/>
      </w:pPr>
      <w:r>
        <w:t>发言人1 问：抗体领域的情况及推荐的核心标的？</w:t>
      </w:r>
    </w:p>
    <w:p>
      <w:r>
        <w:rPr>
          <w:rFonts w:ascii="等线(中文正文)" w:hAnsi="等线(中文正文)" w:cs="等线(中文正文)" w:eastAsia="等线(中文正文)"/>
          <w:b w:val="false"/>
          <w:i w:val="false"/>
          <w:sz w:val="20"/>
        </w:rPr>
        <w:t>发言人1 答：抗体领域药效评价订单增长强劲，尤其是Q1增速达到50%，早期研究阶段的BD趋势强化了国内新药典研究的积极性，推动了更多抗体早期发现的需求。核心推荐标的为药膏生物。</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2026-06-28T16:27:50Z</dcterms:created>
  <dc:creator>Apache POI</dc:creator>
</cp:coreProperties>
</file>