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中煤能源 260623_导读</w:t>
      </w:r>
    </w:p>
    <w:p>
      <w:pPr>
        <w:pStyle w:val="a0"/>
        <w:jc w:val="center"/>
      </w:pPr>
      <w:r>
        <w:t>2026年06月28日 22:31</w:t>
      </w:r>
    </w:p>
    <w:p>
      <w:pPr>
        <w:pStyle w:val="a7"/>
      </w:pPr>
      <w:r>
        <w:t>关键词</w:t>
      </w:r>
    </w:p>
    <w:p>
      <w:r>
        <w:rPr>
          <w:rFonts w:ascii="等线(中文正文)" w:hAnsi="等线(中文正文)" w:cs="等线(中文正文)" w:eastAsia="等线(中文正文)"/>
          <w:b w:val="false"/>
          <w:i w:val="false"/>
          <w:sz w:val="20"/>
        </w:rPr>
        <w:t xml:space="preserve">煤炭 产量 安全 化工 成本 价格 事故 生产 销售 煤炭生产 化工装置 检修 原料成本 安全检查 产能 化工业务 资本开支 新能源 装备制造 产量下降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近期，广发证券与某公司就煤炭行业现状及公司经营策略进行了电话会议。煤炭行业基本面强劲，但受地缘政治影响，市场波动加剧。该公司作为行业焦点，透露产量与销量同比下滑，正安全前提下努力提升产量，实施降本增效，并调整资本开支，关注长协比例变化及新能源、化工项目发展，展现应对挑战、谋求可持续发展的决心。会议强调，分享内容仅供广发证券客户参考，不得擅自外传。</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中煤能源经营数据与未来展望</w:t>
      </w:r>
    </w:p>
    <w:p>
      <w:r>
        <w:rPr>
          <w:rFonts w:ascii="等线(中文正文)" w:hAnsi="等线(中文正文)" w:cs="等线(中文正文)" w:eastAsia="等线(中文正文)"/>
          <w:b w:val="false"/>
          <w:i w:val="false"/>
          <w:sz w:val="20"/>
        </w:rPr>
        <w:t>会议分享了中煤能源1-5月的生产经营数据，包括产量和销量的同比变化，以及公司面临的生产困难和应对措施。强调了公司正在全力以赴稳定生产，确保煤炭安全稳定供应，并介绍近期经营状况和未来规划，同时提醒投资者关注稳健经营的公司。</w:t>
      </w:r>
    </w:p>
    <w:p>
      <w:r>
        <w:rPr>
          <w:rFonts w:ascii="等线(中文正文)" w:hAnsi="等线(中文正文)" w:cs="等线(中文正文)" w:eastAsia="等线(中文正文)"/>
          <w:b w:val="false"/>
          <w:i w:val="false"/>
          <w:sz w:val="20"/>
        </w:rPr>
        <w:t/>
      </w:r>
    </w:p>
    <w:p>
      <w:pPr>
        <w:pStyle w:val="ab"/>
        <w:numPr>
          <w:numId w:val="2"/>
        </w:numPr>
      </w:pPr>
      <w:r>
        <w:t>05:30 事故对生产影响评估与后续产量目标调整可能性</w:t>
      </w:r>
    </w:p>
    <w:p>
      <w:r>
        <w:rPr>
          <w:rFonts w:ascii="等线(中文正文)" w:hAnsi="等线(中文正文)" w:cs="等线(中文正文)" w:eastAsia="等线(中文正文)"/>
          <w:b w:val="false"/>
          <w:i w:val="false"/>
          <w:sz w:val="20"/>
        </w:rPr>
        <w:t>讨论了事故对生产影响有限，但安全监管可能变化。产量虽有回升，但追回欠量不确定性高，全年目标暂未调整，将视后续生产情况决定。</w:t>
      </w:r>
    </w:p>
    <w:p>
      <w:r>
        <w:rPr>
          <w:rFonts w:ascii="等线(中文正文)" w:hAnsi="等线(中文正文)" w:cs="等线(中文正文)" w:eastAsia="等线(中文正文)"/>
          <w:b w:val="false"/>
          <w:i w:val="false"/>
          <w:sz w:val="20"/>
        </w:rPr>
        <w:t/>
      </w:r>
    </w:p>
    <w:p>
      <w:pPr>
        <w:pStyle w:val="ab"/>
        <w:numPr>
          <w:numId w:val="3"/>
        </w:numPr>
      </w:pPr>
      <w:r>
        <w:t>09:43 煤炭产量平台期与区域变化趋势分析</w:t>
      </w:r>
    </w:p>
    <w:p>
      <w:r>
        <w:rPr>
          <w:rFonts w:ascii="等线(中文正文)" w:hAnsi="等线(中文正文)" w:cs="等线(中文正文)" w:eastAsia="等线(中文正文)"/>
          <w:b w:val="false"/>
          <w:i w:val="false"/>
          <w:sz w:val="20"/>
        </w:rPr>
        <w:t>对话探讨了国内煤炭产量的未来趋势，指出尽管产量可能达到高位平台期，但具体区域产量变化难以准确预测。考虑到矿井服役年限、开采深度增加及3060目标要求，整体产量波动预计较小，维持高位平台的可能性较大。华东、东北等区域产量下降趋势较为明显，而山西、陕西等地的存量框可能面临逐步下降。</w:t>
      </w:r>
    </w:p>
    <w:p>
      <w:r>
        <w:rPr>
          <w:rFonts w:ascii="等线(中文正文)" w:hAnsi="等线(中文正文)" w:cs="等线(中文正文)" w:eastAsia="等线(中文正文)"/>
          <w:b w:val="false"/>
          <w:i w:val="false"/>
          <w:sz w:val="20"/>
        </w:rPr>
        <w:t/>
      </w:r>
    </w:p>
    <w:p>
      <w:pPr>
        <w:pStyle w:val="ab"/>
        <w:numPr>
          <w:numId w:val="4"/>
        </w:numPr>
      </w:pPr>
      <w:r>
        <w:t>13:31 化工板块经营效益改善与成本分析</w:t>
      </w:r>
    </w:p>
    <w:p>
      <w:r>
        <w:rPr>
          <w:rFonts w:ascii="等线(中文正文)" w:hAnsi="等线(中文正文)" w:cs="等线(中文正文)" w:eastAsia="等线(中文正文)"/>
          <w:b w:val="false"/>
          <w:i w:val="false"/>
          <w:sz w:val="20"/>
        </w:rPr>
        <w:t>对话围绕化工板块的经营效益展开，指出今年产量同比大幅增长主要因去年检修影响，今年装置运行良好，未安排大规模检修。甲醇产量波动较小，且主要用于内部加工，对外销售量有限，对业绩影响不大。化工板块成本受原料价格上涨影响有所上升，但产品价格增长更显著，整体盈利改善。外购煤炭量约占15%，具体量级需结合煤种适配性和煤矿生产情况综合判断。</w:t>
      </w:r>
    </w:p>
    <w:p>
      <w:r>
        <w:rPr>
          <w:rFonts w:ascii="等线(中文正文)" w:hAnsi="等线(中文正文)" w:cs="等线(中文正文)" w:eastAsia="等线(中文正文)"/>
          <w:b w:val="false"/>
          <w:i w:val="false"/>
          <w:sz w:val="20"/>
        </w:rPr>
        <w:t/>
      </w:r>
    </w:p>
    <w:p>
      <w:pPr>
        <w:pStyle w:val="ab"/>
        <w:numPr>
          <w:numId w:val="5"/>
        </w:numPr>
      </w:pPr>
      <w:r>
        <w:t>18:35 资本开支规划与煤炭产量下降原因分析</w:t>
      </w:r>
    </w:p>
    <w:p>
      <w:r>
        <w:rPr>
          <w:rFonts w:ascii="等线(中文正文)" w:hAnsi="等线(中文正文)" w:cs="等线(中文正文)" w:eastAsia="等线(中文正文)"/>
          <w:b w:val="false"/>
          <w:i w:val="false"/>
          <w:sz w:val="20"/>
        </w:rPr>
        <w:t>对话围绕资本开支规划及煤炭产量下降原因展开。资本开支预计维持在100到200亿水平，主要投向煤炭、煤电、化工、新能源和装备制造。煤炭产量下降主要受地质条件变化、搬家倒面等影响，平朔、华晋公司及产业公司产量减少显著。短期监管升级对生产影响有限，公司正积极采取措施改善生产状况。</w:t>
      </w:r>
    </w:p>
    <w:p>
      <w:r>
        <w:rPr>
          <w:rFonts w:ascii="等线(中文正文)" w:hAnsi="等线(中文正文)" w:cs="等线(中文正文)" w:eastAsia="等线(中文正文)"/>
          <w:b w:val="false"/>
          <w:i w:val="false"/>
          <w:sz w:val="20"/>
        </w:rPr>
        <w:t/>
      </w:r>
    </w:p>
    <w:p>
      <w:pPr>
        <w:pStyle w:val="ab"/>
        <w:numPr>
          <w:numId w:val="6"/>
        </w:numPr>
      </w:pPr>
      <w:r>
        <w:t>23:23 成本展望与专项储备管理策略</w:t>
      </w:r>
    </w:p>
    <w:p>
      <w:r>
        <w:rPr>
          <w:rFonts w:ascii="等线(中文正文)" w:hAnsi="等线(中文正文)" w:cs="等线(中文正文)" w:eastAsia="等线(中文正文)"/>
          <w:b w:val="false"/>
          <w:i w:val="false"/>
          <w:sz w:val="20"/>
        </w:rPr>
        <w:t>对话围绕成本展望展开，重点讨论了专项储备余额变化趋势、固定折旧费用增加对吨煤成本的影响，以及煤价表现好时减少当期使用以储备未来策略的合理性。强调了在政策要求下，科学合理使用专项储备，确保生产成本稳定的同时，为未来不确定性做好准备。</w:t>
      </w:r>
    </w:p>
    <w:p>
      <w:r>
        <w:rPr>
          <w:rFonts w:ascii="等线(中文正文)" w:hAnsi="等线(中文正文)" w:cs="等线(中文正文)" w:eastAsia="等线(中文正文)"/>
          <w:b w:val="false"/>
          <w:i w:val="false"/>
          <w:sz w:val="20"/>
        </w:rPr>
        <w:t/>
      </w:r>
    </w:p>
    <w:p>
      <w:pPr>
        <w:pStyle w:val="ab"/>
        <w:numPr>
          <w:numId w:val="7"/>
        </w:numPr>
      </w:pPr>
      <w:r>
        <w:t>27:01 长协煤与现货市场销售趋势分析</w:t>
      </w:r>
    </w:p>
    <w:p>
      <w:r>
        <w:rPr>
          <w:rFonts w:ascii="等线(中文正文)" w:hAnsi="等线(中文正文)" w:cs="等线(中文正文)" w:eastAsia="等线(中文正文)"/>
          <w:b w:val="false"/>
          <w:i w:val="false"/>
          <w:sz w:val="20"/>
        </w:rPr>
        <w:t>对话围绕长协煤比例提升趋势、现货市场价格优势及未来政策不确定性展开。长协煤比例虽政策要求下降，但现货市场销售因价格优势将加大。下游电厂积极履约长协，现货价格高企推动市场活跃。未来趋势受政策与市场影响，目前下游仍以长协煤为主要来源。</w:t>
      </w:r>
    </w:p>
    <w:p>
      <w:r>
        <w:rPr>
          <w:rFonts w:ascii="等线(中文正文)" w:hAnsi="等线(中文正文)" w:cs="等线(中文正文)" w:eastAsia="等线(中文正文)"/>
          <w:b w:val="false"/>
          <w:i w:val="false"/>
          <w:sz w:val="20"/>
        </w:rPr>
        <w:t/>
      </w:r>
    </w:p>
    <w:p>
      <w:pPr>
        <w:pStyle w:val="ab"/>
        <w:numPr>
          <w:numId w:val="8"/>
        </w:numPr>
      </w:pPr>
      <w:r>
        <w:t>30:47 公司未来产能增量规划与项目进展</w:t>
      </w:r>
    </w:p>
    <w:p>
      <w:r>
        <w:rPr>
          <w:rFonts w:ascii="等线(中文正文)" w:hAnsi="等线(中文正文)" w:cs="等线(中文正文)" w:eastAsia="等线(中文正文)"/>
          <w:b w:val="false"/>
          <w:i w:val="false"/>
          <w:sz w:val="20"/>
        </w:rPr>
        <w:t>公司正处于快速发展阶段，计划通过新建矿井、产能核增、冲击地压矿井实验及外部并购等方式增加未来产能。具体包括山西李地和新疆苇子沟煤矿的建设延期，预期产能增加700万吨；在内蒙古开展冲击地压矿井实验，有望突破产能上限；积极跟踪外部并购机会，但目前尚未具备实施条件。所有增量项目均需时间推进，具体实施情况将在中期报告中进一步明确。</w:t>
      </w:r>
    </w:p>
    <w:p>
      <w:r>
        <w:rPr>
          <w:rFonts w:ascii="等线(中文正文)" w:hAnsi="等线(中文正文)" w:cs="等线(中文正文)" w:eastAsia="等线(中文正文)"/>
          <w:b w:val="false"/>
          <w:i w:val="false"/>
          <w:sz w:val="20"/>
        </w:rPr>
        <w:t/>
      </w:r>
    </w:p>
    <w:p>
      <w:pPr>
        <w:pStyle w:val="ab"/>
        <w:numPr>
          <w:numId w:val="9"/>
        </w:numPr>
      </w:pPr>
      <w:r>
        <w:t>35:18 公司煤炭及化工项目进展与产能规划讨论</w:t>
      </w:r>
    </w:p>
    <w:p>
      <w:r>
        <w:rPr>
          <w:rFonts w:ascii="等线(中文正文)" w:hAnsi="等线(中文正文)" w:cs="等线(中文正文)" w:eastAsia="等线(中文正文)"/>
          <w:b w:val="false"/>
          <w:i w:val="false"/>
          <w:sz w:val="20"/>
        </w:rPr>
        <w:t>对话讨论了煤炭、化工项目及新能源项目的最新进展，包括榆林化工二期试生产、鄂尔多斯液态阳光项目进展、乌审旗电厂建设等。提及大海泽二号项目审批复杂，推进缓慢。分析了冲击地压对产能的影响，指出内蒙古区域两对矿井产能受限，但有望通过实验提升产能。</w:t>
      </w:r>
    </w:p>
    <w:p>
      <w:r>
        <w:rPr>
          <w:rFonts w:ascii="等线(中文正文)" w:hAnsi="等线(中文正文)" w:cs="等线(中文正文)" w:eastAsia="等线(中文正文)"/>
          <w:b w:val="false"/>
          <w:i w:val="false"/>
          <w:sz w:val="20"/>
        </w:rPr>
        <w:t/>
      </w:r>
    </w:p>
    <w:p>
      <w:pPr>
        <w:pStyle w:val="ab"/>
        <w:numPr>
          <w:numId w:val="10"/>
        </w:numPr>
      </w:pPr>
      <w:r>
        <w:t>39:26 山西省煤矿建设与安全事故影响分析</w:t>
      </w:r>
    </w:p>
    <w:p>
      <w:r>
        <w:rPr>
          <w:rFonts w:ascii="等线(中文正文)" w:hAnsi="等线(中文正文)" w:cs="等线(中文正文)" w:eastAsia="等线(中文正文)"/>
          <w:b w:val="false"/>
          <w:i w:val="false"/>
          <w:sz w:val="20"/>
        </w:rPr>
        <w:t>对话围绕山西省煤矿建设受安全事故影响的情况展开，指出并非所有在建矿井都延期，而是个别案例。事故发生后，各方正分析原因并排查安全隐患，计划在确保安全后恢复建设。企业正采取措施保障生产，同时欢迎投资者关注公司动态。会议强调了信息使用的版权与责任，呼吁未经授权不得复制传播会议内容。</w:t>
      </w:r>
    </w:p>
    <w:p>
      <w:r>
        <w:rPr>
          <w:rFonts w:ascii="等线(中文正文)" w:hAnsi="等线(中文正文)" w:cs="等线(中文正文)" w:eastAsia="等线(中文正文)"/>
          <w:b w:val="false"/>
          <w:i w:val="false"/>
          <w:sz w:val="20"/>
        </w:rPr>
        <w:t/>
      </w:r>
    </w:p>
    <w:p>
      <w:pPr>
        <w:pStyle w:val="a7"/>
      </w:pPr>
      <w:r>
        <w:t>发言总结</w:t>
      </w:r>
    </w:p>
    <w:p>
      <w:pPr>
        <w:pStyle w:val="ab"/>
        <w:numPr>
          <w:numId w:val="11"/>
        </w:numPr>
      </w:pPr>
      <w:r>
        <w:t>发言人1</w:t>
      </w:r>
    </w:p>
    <w:p>
      <w:r>
        <w:rPr>
          <w:rFonts w:ascii="等线(中文正文)" w:hAnsi="等线(中文正文)" w:cs="等线(中文正文)" w:eastAsia="等线(中文正文)"/>
          <w:b w:val="false"/>
          <w:i w:val="false"/>
          <w:sz w:val="20"/>
        </w:rPr>
        <w:t>他强调本次电话会议内容仅供广发证券客户参考，不构成投资建议，提醒投资者不应仅依据会议内容做决策，并且未经许可不得复制或传播会议内容，否则将承担法律责任。他进一步提到，会议中关于中煤能源及其它相关数据仅为交流目的，数据可能随实际情况变化而调整。他建议投资者关注经营稳健、估值有优势且业绩有弹性的公司，并特别提到了中煤能源。他邀请了中煤能源的高管进行线上交流，讨论了公司近期的生产经营情况、面临的挑战及未来展望，包括煤炭产量下降、化工产品产量增长以及成本变动等问题。他强调广发证券致力于提供准确和及时的市场分析，但投资者应独立判断并承担投资风险。同时，会议提醒广发证券将对未经授权复制或传播会议内容的行为采取措施。最后，他感谢投资者参加并强调会议内容仅供特定客户参考，提醒投资者关注风险，理性投资。</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问：第二个问题是关于事故对行业监管后续变化的影响，以及属地安全检查带来的停产自查和检查工作，这些措施会否对公司生产造成持续影响？</w:t>
      </w:r>
    </w:p>
    <w:p>
      <w:r>
        <w:rPr>
          <w:rFonts w:ascii="等线(中文正文)" w:hAnsi="等线(中文正文)" w:cs="等线(中文正文)" w:eastAsia="等线(中文正文)"/>
          <w:b w:val="false"/>
          <w:i w:val="false"/>
          <w:sz w:val="20"/>
        </w:rPr>
        <w:t>发言人1 答：事故发生后确实导致部分矿井停产接受自查、检查及安全督导，但目前这些影响已基本消除，公司生产已恢复正常。</w:t>
      </w:r>
    </w:p>
    <w:p>
      <w:r>
        <w:rPr>
          <w:rFonts w:ascii="等线(中文正文)" w:hAnsi="等线(中文正文)" w:cs="等线(中文正文)" w:eastAsia="等线(中文正文)"/>
          <w:b w:val="false"/>
          <w:i w:val="false"/>
          <w:sz w:val="20"/>
        </w:rPr>
        <w:t/>
      </w:r>
    </w:p>
    <w:p>
      <w:pPr>
        <w:pStyle w:val="ab"/>
      </w:pPr>
      <w:r>
        <w:t>发言人1 问：国内煤炭产量是否会稳步下降，尤其是华东、东北等区域，以及山西、陕西区域？</w:t>
      </w:r>
    </w:p>
    <w:p>
      <w:r>
        <w:rPr>
          <w:rFonts w:ascii="等线(中文正文)" w:hAnsi="等线(中文正文)" w:cs="等线(中文正文)" w:eastAsia="等线(中文正文)"/>
          <w:b w:val="false"/>
          <w:i w:val="false"/>
          <w:sz w:val="20"/>
        </w:rPr>
        <w:t>发言人1 答：国内煤炭产量可能维持高位平台期，具体某个省份或区域是否会明显下降难以准确判断。由于矿井服役年限较长，随着开采深度增加和生产条件变化，减产是一个可能趋势。但从整体国内供应来看，产量已达高位平台期，可能在一段时间内维持当前高位水平，但不会出现尖锐波动。</w:t>
      </w:r>
    </w:p>
    <w:p>
      <w:r>
        <w:rPr>
          <w:rFonts w:ascii="等线(中文正文)" w:hAnsi="等线(中文正文)" w:cs="等线(中文正文)" w:eastAsia="等线(中文正文)"/>
          <w:b w:val="false"/>
          <w:i w:val="false"/>
          <w:sz w:val="20"/>
        </w:rPr>
        <w:t/>
      </w:r>
    </w:p>
    <w:p>
      <w:pPr>
        <w:pStyle w:val="ab"/>
      </w:pPr>
      <w:r>
        <w:t>发言人1 问：化工业务方面，五月份产量同比增长较大是否主要由于去年检修时间较长？以及未来有没有装置检修或产量放缓的迹象？</w:t>
      </w:r>
    </w:p>
    <w:p>
      <w:r>
        <w:rPr>
          <w:rFonts w:ascii="等线(中文正文)" w:hAnsi="等线(中文正文)" w:cs="等线(中文正文)" w:eastAsia="等线(中文正文)"/>
          <w:b w:val="false"/>
          <w:i w:val="false"/>
          <w:sz w:val="20"/>
        </w:rPr>
        <w:t>发言人1 答：化工业务产量增长确实与去年检修时间有关，今年没有大规模检修是原因之一。接下来的时间里，由于公司对化工装置维护较好且进行了合理安排，预计不会有大的检修计划，产量相对平稳。</w:t>
      </w:r>
    </w:p>
    <w:p>
      <w:r>
        <w:rPr>
          <w:rFonts w:ascii="等线(中文正文)" w:hAnsi="等线(中文正文)" w:cs="等线(中文正文)" w:eastAsia="等线(中文正文)"/>
          <w:b w:val="false"/>
          <w:i w:val="false"/>
          <w:sz w:val="20"/>
        </w:rPr>
        <w:t/>
      </w:r>
    </w:p>
    <w:p>
      <w:pPr>
        <w:pStyle w:val="ab"/>
      </w:pPr>
      <w:r>
        <w:t>发言人1 问：甲醇产量波动对公司业绩影响如何？</w:t>
      </w:r>
    </w:p>
    <w:p>
      <w:r>
        <w:rPr>
          <w:rFonts w:ascii="等线(中文正文)" w:hAnsi="等线(中文正文)" w:cs="等线(中文正文)" w:eastAsia="等线(中文正文)"/>
          <w:b w:val="false"/>
          <w:i w:val="false"/>
          <w:sz w:val="20"/>
        </w:rPr>
        <w:t>发言人1 答：甲醇作为中间产品，其产量波动对公司的业绩影响有限，因为大部分甲醇用于下游产品生产，虽有少量对外销售，但数量有限，市场情况和装置变动对其影响相对较小。</w:t>
      </w:r>
    </w:p>
    <w:p>
      <w:r>
        <w:rPr>
          <w:rFonts w:ascii="等线(中文正文)" w:hAnsi="等线(中文正文)" w:cs="等线(中文正文)" w:eastAsia="等线(中文正文)"/>
          <w:b w:val="false"/>
          <w:i w:val="false"/>
          <w:sz w:val="20"/>
        </w:rPr>
        <w:t/>
      </w:r>
    </w:p>
    <w:p>
      <w:pPr>
        <w:pStyle w:val="ab"/>
      </w:pPr>
      <w:r>
        <w:t>发言人1 问：化工板块成本变化情况如何？尤其是二季度以来，成本受甲醇价格上涨等因素影响有多大？</w:t>
      </w:r>
    </w:p>
    <w:p>
      <w:r>
        <w:rPr>
          <w:rFonts w:ascii="等线(中文正文)" w:hAnsi="等线(中文正文)" w:cs="等线(中文正文)" w:eastAsia="等线(中文正文)"/>
          <w:b w:val="false"/>
          <w:i w:val="false"/>
          <w:sz w:val="20"/>
        </w:rPr>
        <w:t>发言人1 答：化工板块成本中固定成本影响相对较小，原料成本有所上升。由于原料成本会因不同煤炭供应商和定价模式而有所差异，整体趋势是原料价格上涨。因此，化工板块的成本有所上升，但由于产品价格增长幅度大于成本上升幅度，整体盈利仍然改善。化工板块受益于产品价格大幅上涨，经营效益和效果同比实现较大改善。</w:t>
      </w:r>
    </w:p>
    <w:p>
      <w:r>
        <w:rPr>
          <w:rFonts w:ascii="等线(中文正文)" w:hAnsi="等线(中文正文)" w:cs="等线(中文正文)" w:eastAsia="等线(中文正文)"/>
          <w:b w:val="false"/>
          <w:i w:val="false"/>
          <w:sz w:val="20"/>
        </w:rPr>
        <w:t/>
      </w:r>
    </w:p>
    <w:p>
      <w:pPr>
        <w:pStyle w:val="ab"/>
      </w:pPr>
      <w:r>
        <w:t>发言人1 问：公司目前煤化工外购煤炭量大概是多少？</w:t>
      </w:r>
    </w:p>
    <w:p>
      <w:r>
        <w:rPr>
          <w:rFonts w:ascii="等线(中文正文)" w:hAnsi="等线(中文正文)" w:cs="等线(中文正文)" w:eastAsia="等线(中文正文)"/>
          <w:b w:val="false"/>
          <w:i w:val="false"/>
          <w:sz w:val="20"/>
        </w:rPr>
        <w:t>发言人1 答：公司煤化工外购煤炭量约占总需求的10%到15%，具体数量大约在200万吨左右，这根据煤炭资源情况、煤种适配性以及配套煤矿生产能力等因素综合判断和安排得出的。</w:t>
      </w:r>
    </w:p>
    <w:p>
      <w:r>
        <w:rPr>
          <w:rFonts w:ascii="等线(中文正文)" w:hAnsi="等线(中文正文)" w:cs="等线(中文正文)" w:eastAsia="等线(中文正文)"/>
          <w:b w:val="false"/>
          <w:i w:val="false"/>
          <w:sz w:val="20"/>
        </w:rPr>
        <w:t/>
      </w:r>
    </w:p>
    <w:p>
      <w:pPr>
        <w:pStyle w:val="ab"/>
      </w:pPr>
      <w:r>
        <w:t>发言人1 问：15期间的年均资本开支预计会是多少，主要投向哪些方向？</w:t>
      </w:r>
    </w:p>
    <w:p>
      <w:r>
        <w:rPr>
          <w:rFonts w:ascii="等线(中文正文)" w:hAnsi="等线(中文正文)" w:cs="等线(中文正文)" w:eastAsia="等线(中文正文)"/>
          <w:b w:val="false"/>
          <w:i w:val="false"/>
          <w:sz w:val="20"/>
        </w:rPr>
        <w:t>发言人1 答：由于15年规划仍在履行必要程序，具体细节尚无法透露。但可以预测的是，资本开支规模每年会维持在100到200亿人民币之间，并且将围绕公司的主营业务，如煤炭、煤电、化工、新能源、装备制造等进行安排。随着15年规划期间项目的建设进度，资本开支会相应地逐年计划和安排。</w:t>
      </w:r>
    </w:p>
    <w:p>
      <w:r>
        <w:rPr>
          <w:rFonts w:ascii="等线(中文正文)" w:hAnsi="等线(中文正文)" w:cs="等线(中文正文)" w:eastAsia="等线(中文正文)"/>
          <w:b w:val="false"/>
          <w:i w:val="false"/>
          <w:sz w:val="20"/>
        </w:rPr>
        <w:t/>
      </w:r>
    </w:p>
    <w:p>
      <w:pPr>
        <w:pStyle w:val="ab"/>
      </w:pPr>
      <w:r>
        <w:t>发言人1 问：今年煤炭产量为何持续按月下降？</w:t>
      </w:r>
    </w:p>
    <w:p>
      <w:r>
        <w:rPr>
          <w:rFonts w:ascii="等线(中文正文)" w:hAnsi="等线(中文正文)" w:cs="等线(中文正文)" w:eastAsia="等线(中文正文)"/>
          <w:b w:val="false"/>
          <w:i w:val="false"/>
          <w:sz w:val="20"/>
        </w:rPr>
        <w:t>发言人1 答：产量下降的主要原因是受地质条件变化、过断层以及部分矿井搬家倒面的影响。具体来说，平朔、华晋公司和产业公司的产量同比分别减少了180万吨、超过200万吨和70万吨。这些影响尚未完全消除，公司正积极采取措施科学组织生产，但产量恢复的程度和时间存在不确定性。</w:t>
      </w:r>
    </w:p>
    <w:p>
      <w:r>
        <w:rPr>
          <w:rFonts w:ascii="等线(中文正文)" w:hAnsi="等线(中文正文)" w:cs="等线(中文正文)" w:eastAsia="等线(中文正文)"/>
          <w:b w:val="false"/>
          <w:i w:val="false"/>
          <w:sz w:val="20"/>
        </w:rPr>
        <w:t/>
      </w:r>
    </w:p>
    <w:p>
      <w:pPr>
        <w:pStyle w:val="ab"/>
      </w:pPr>
      <w:r>
        <w:t>发言人1 问：近期煤炭产量下降是否与去年下半年以来的产业政策、行业监管加强有关？</w:t>
      </w:r>
    </w:p>
    <w:p>
      <w:r>
        <w:rPr>
          <w:rFonts w:ascii="等线(中文正文)" w:hAnsi="等线(中文正文)" w:cs="等线(中文正文)" w:eastAsia="等线(中文正文)"/>
          <w:b w:val="false"/>
          <w:i w:val="false"/>
          <w:sz w:val="20"/>
        </w:rPr>
        <w:t>发言人1 答：公司一直在核定产能内依法合规组织生产，并严格遵守安全监管要求。因此，尽管近期有一些局部监管升级和其他事件，对公司的影响相对有限。</w:t>
      </w:r>
    </w:p>
    <w:p>
      <w:r>
        <w:rPr>
          <w:rFonts w:ascii="等线(中文正文)" w:hAnsi="等线(中文正文)" w:cs="等线(中文正文)" w:eastAsia="等线(中文正文)"/>
          <w:b w:val="false"/>
          <w:i w:val="false"/>
          <w:sz w:val="20"/>
        </w:rPr>
        <w:t/>
      </w:r>
    </w:p>
    <w:p>
      <w:pPr>
        <w:pStyle w:val="ab"/>
      </w:pPr>
      <w:r>
        <w:t>发言人1 问：今年的成本展望如何？特别是专项储备余额会较去年年末是增加还是下降？</w:t>
      </w:r>
    </w:p>
    <w:p>
      <w:r>
        <w:rPr>
          <w:rFonts w:ascii="等线(中文正文)" w:hAnsi="等线(中文正文)" w:cs="等线(中文正文)" w:eastAsia="等线(中文正文)"/>
          <w:b w:val="false"/>
          <w:i w:val="false"/>
          <w:sz w:val="20"/>
        </w:rPr>
        <w:t>发言人1 答：受产量下降及固定折旧费用摊销增加的影响，预计吨煤成本上升压力较大。同时，由于去年专项储备余额有所下降，今年可动用的空间减少，导致成本上升压力。公司正在落实各项降本增效措施以确保生产成本合理稳定，但整体上升压力依然较大。</w:t>
      </w:r>
    </w:p>
    <w:p>
      <w:r>
        <w:rPr>
          <w:rFonts w:ascii="等线(中文正文)" w:hAnsi="等线(中文正文)" w:cs="等线(中文正文)" w:eastAsia="等线(中文正文)"/>
          <w:b w:val="false"/>
          <w:i w:val="false"/>
          <w:sz w:val="20"/>
        </w:rPr>
        <w:t/>
      </w:r>
    </w:p>
    <w:p>
      <w:pPr>
        <w:pStyle w:val="ab"/>
      </w:pPr>
      <w:r>
        <w:t>发言人1 问：对于未来长期合作协议（长协）的比例，公司的策略是什么？接下来几个季度或明年，长协履约比例是否会出现上升趋势？</w:t>
      </w:r>
    </w:p>
    <w:p>
      <w:r>
        <w:rPr>
          <w:rFonts w:ascii="等线(中文正文)" w:hAnsi="等线(中文正文)" w:cs="等线(中文正文)" w:eastAsia="等线(中文正文)"/>
          <w:b w:val="false"/>
          <w:i w:val="false"/>
          <w:sz w:val="20"/>
        </w:rPr>
        <w:t>发言人1 答：在保证完成政策要求的长协履约目标的基础上，公司会根据市场情况，在煤价较好的时期尽量减少专项储备使用，为未来储备更多结余，以应对可能出现的不确定性。同时，也会加大现货市场的销售，利用目前现货价格高于长协价格的时机，为公司和股东谋取更大效益。根据政策要求，今年长协比例需达到75%，且年度执行率不低于90%，相比去年有所下降。公司会严格按照政策执行，并在保证完成政策要求的同时，增加现货市场的销售，以追求更高的经济效益。至于未来长协履约的具体趋势，将在遵循政策的前提下，结合市场实际情况进行安排。</w:t>
      </w:r>
    </w:p>
    <w:p>
      <w:r>
        <w:rPr>
          <w:rFonts w:ascii="等线(中文正文)" w:hAnsi="等线(中文正文)" w:cs="等线(中文正文)" w:eastAsia="等线(中文正文)"/>
          <w:b w:val="false"/>
          <w:i w:val="false"/>
          <w:sz w:val="20"/>
        </w:rPr>
        <w:t/>
      </w:r>
    </w:p>
    <w:p>
      <w:pPr>
        <w:pStyle w:val="ab"/>
      </w:pPr>
      <w:r>
        <w:t>发言人1 问：对于下游电厂来说，他们对长协比例的需求情况如何？从政策上来看，2027年的电煤中长期合同比例是否会变化？</w:t>
      </w:r>
    </w:p>
    <w:p>
      <w:r>
        <w:rPr>
          <w:rFonts w:ascii="等线(中文正文)" w:hAnsi="等线(中文正文)" w:cs="等线(中文正文)" w:eastAsia="等线(中文正文)"/>
          <w:b w:val="false"/>
          <w:i w:val="false"/>
          <w:sz w:val="20"/>
        </w:rPr>
        <w:t>发言人1 答：目前很难确定2027年电煤中长期合同的比例是否会变化。从价格方面看，今年现货价格明显高于长期合同价格，这促使下游电厂积极履行长期合同，保证了履约率的稳定和高位。</w:t>
      </w:r>
    </w:p>
    <w:p>
      <w:r>
        <w:rPr>
          <w:rFonts w:ascii="等线(中文正文)" w:hAnsi="等线(中文正文)" w:cs="等线(中文正文)" w:eastAsia="等线(中文正文)"/>
          <w:b w:val="false"/>
          <w:i w:val="false"/>
          <w:sz w:val="20"/>
        </w:rPr>
        <w:t/>
      </w:r>
    </w:p>
    <w:p>
      <w:pPr>
        <w:pStyle w:val="ab"/>
      </w:pPr>
      <w:r>
        <w:t>发言人1 问：明年的情况如何，尤其是政策和市场状况？</w:t>
      </w:r>
    </w:p>
    <w:p>
      <w:r>
        <w:rPr>
          <w:rFonts w:ascii="等线(中文正文)" w:hAnsi="等线(中文正文)" w:cs="等线(中文正文)" w:eastAsia="等线(中文正文)"/>
          <w:b w:val="false"/>
          <w:i w:val="false"/>
          <w:sz w:val="20"/>
        </w:rPr>
        <w:t>发言人1 答：明年的情况还不明朗，政策和市场状况都存在不确定性。但从近几个月的趋势来看，下游电厂仍以拉运长协煤炭为主要来源，并且由于价格差异，会继续推动履约保证保持较高水平。</w:t>
      </w:r>
    </w:p>
    <w:p>
      <w:r>
        <w:rPr>
          <w:rFonts w:ascii="等线(中文正文)" w:hAnsi="等线(中文正文)" w:cs="等线(中文正文)" w:eastAsia="等线(中文正文)"/>
          <w:b w:val="false"/>
          <w:i w:val="false"/>
          <w:sz w:val="20"/>
        </w:rPr>
        <w:t/>
      </w:r>
    </w:p>
    <w:p>
      <w:pPr>
        <w:pStyle w:val="ab"/>
      </w:pPr>
      <w:r>
        <w:t>发言人1 问：能否介绍一下公司在线项目的进展以及未来几年（2027年、2028年）有哪些增量项目？</w:t>
      </w:r>
    </w:p>
    <w:p>
      <w:r>
        <w:rPr>
          <w:rFonts w:ascii="等线(中文正文)" w:hAnsi="等线(中文正文)" w:cs="等线(中文正文)" w:eastAsia="等线(中文正文)"/>
          <w:b w:val="false"/>
          <w:i w:val="false"/>
          <w:sz w:val="20"/>
        </w:rPr>
        <w:t>发言人1 答：公司目前在建的两个矿井是李地煤矿和苇子沟煤矿，分别位于山西和新疆。但由于事故影响，建设进度可能会有所延长，预计会推迟到明年下半年及以后投产，这将带来约700万吨产能的增加。此外，正在做产能核增工作，通过实验和相关机构的合作，有可能突破冲击地压矿井产能限制，带来产能空间的增加。同时，新建项目也在积极推进前期工作，但由于周期较长，预计在“十五五”期间难以建成。此外，公司也在跟踪外部并购机会，若有条件会积极参与。</w:t>
      </w:r>
    </w:p>
    <w:p>
      <w:r>
        <w:rPr>
          <w:rFonts w:ascii="等线(中文正文)" w:hAnsi="等线(中文正文)" w:cs="等线(中文正文)" w:eastAsia="等线(中文正文)"/>
          <w:b w:val="false"/>
          <w:i w:val="false"/>
          <w:sz w:val="20"/>
        </w:rPr>
        <w:t/>
      </w:r>
    </w:p>
    <w:p>
      <w:pPr>
        <w:pStyle w:val="ab"/>
      </w:pPr>
      <w:r>
        <w:t>发言人1 问：关于榆林化工二期、鄂尔多斯液态阳光项目以及煤电板块的新建电厂进展如何？</w:t>
      </w:r>
    </w:p>
    <w:p>
      <w:r>
        <w:rPr>
          <w:rFonts w:ascii="等线(中文正文)" w:hAnsi="等线(中文正文)" w:cs="等线(中文正文)" w:eastAsia="等线(中文正文)"/>
          <w:b w:val="false"/>
          <w:i w:val="false"/>
          <w:sz w:val="20"/>
        </w:rPr>
        <w:t>发言人1 答：榆林化工二期今年下半年将投入试生产，建设进度正常；鄂尔多斯液态阳光项目预计明年年底或明年初建成；乌审旗电厂（2乘66万千瓦）预计明年上半年或年中投产，这些都将对煤电板块产能带来增加。新能源项目也在陆续开展，但整体规模不大，对公司产能产量和电力装机变化影响有限。</w:t>
      </w:r>
    </w:p>
    <w:p>
      <w:r>
        <w:rPr>
          <w:rFonts w:ascii="等线(中文正文)" w:hAnsi="等线(中文正文)" w:cs="等线(中文正文)" w:eastAsia="等线(中文正文)"/>
          <w:b w:val="false"/>
          <w:i w:val="false"/>
          <w:sz w:val="20"/>
        </w:rPr>
        <w:t/>
      </w:r>
    </w:p>
    <w:p>
      <w:pPr>
        <w:pStyle w:val="ab"/>
      </w:pPr>
      <w:r>
        <w:t>发言人1 问：对于受冲击地压影响的矿井产能限制问题，现在有哪些矿井受到这一影响？</w:t>
      </w:r>
    </w:p>
    <w:p>
      <w:r>
        <w:rPr>
          <w:rFonts w:ascii="等线(中文正文)" w:hAnsi="等线(中文正文)" w:cs="等线(中文正文)" w:eastAsia="等线(中文正文)"/>
          <w:b w:val="false"/>
          <w:i w:val="false"/>
          <w:sz w:val="20"/>
        </w:rPr>
        <w:t>发言人1 答：合并报表口径下，受冲击地压产能限制的矿井主要有两对，即内蒙古鄂尔多斯区域的五度台灯和纳林河煤矿，以及中石化合资的中天合创的两类矿井。如果实验成功并获得多方认可，这些矿区可能获得一定产能提升和改善。</w:t>
      </w:r>
    </w:p>
    <w:p>
      <w:r>
        <w:rPr>
          <w:rFonts w:ascii="等线(中文正文)" w:hAnsi="等线(中文正文)" w:cs="等线(中文正文)" w:eastAsia="等线(中文正文)"/>
          <w:b w:val="false"/>
          <w:i w:val="false"/>
          <w:sz w:val="20"/>
        </w:rPr>
        <w:t/>
      </w:r>
    </w:p>
    <w:p>
      <w:pPr>
        <w:pStyle w:val="ab"/>
      </w:pPr>
      <w:r>
        <w:t>发言人1 问：山西省整体建设煤矿是否都处于暂缓或暂停状态，以及山西省内事故对在建煤矿的影响？</w:t>
      </w:r>
    </w:p>
    <w:p>
      <w:r>
        <w:rPr>
          <w:rFonts w:ascii="等线(中文正文)" w:hAnsi="等线(中文正文)" w:cs="等线(中文正文)" w:eastAsia="等线(中文正文)"/>
          <w:b w:val="false"/>
          <w:i w:val="false"/>
          <w:sz w:val="20"/>
        </w:rPr>
        <w:t>发言人1 答：并非所有在建煤矿都普遍延期。以李密煤矿为例，其因瓦斯超限误报导致停工，属于个别重大安全隐患的整改，而非整个行业普遍延期。目前各方正在分析事故原因并消除安全隐患，以恢复生产和建设。</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2026-06-28T16:23:35Z</dcterms:created>
  <dc:creator>Apache POI</dc:creator>
</cp:coreProperties>
</file>