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深度解读行业&amp;个股系列 14-MLCC 260626_导读</w:t>
      </w:r>
    </w:p>
    <w:p>
      <w:pPr>
        <w:pStyle w:val="a0"/>
        <w:jc w:val="center"/>
      </w:pPr>
      <w:r>
        <w:t>2026年06月27日 19:49</w:t>
      </w:r>
    </w:p>
    <w:p>
      <w:pPr>
        <w:pStyle w:val="a7"/>
      </w:pPr>
      <w:r>
        <w:t>关键词</w:t>
      </w:r>
    </w:p>
    <w:p>
      <w:r>
        <w:rPr>
          <w:rFonts w:ascii="等线(中文正文)" w:hAnsi="等线(中文正文)" w:cs="等线(中文正文)" w:eastAsia="等线(中文正文)"/>
          <w:b w:val="false"/>
          <w:i w:val="false"/>
          <w:sz w:val="20"/>
        </w:rPr>
        <w:t xml:space="preserve">陶瓷电容器 容积率 ESR 等效串联电阻 高频特性 产业链 原材料 陶瓷粉体 电极材料 需求驱动力 AI服务器 高容产品 涨价周期 新能源车 自动驾驶 共享服务 电动化 产能利用率 库存水平 减产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电容器，尤其陶瓷电容器，在电子设备小型化、高频应用、耐高压及稳定性方面展现出显著优势。其低等效串联电阻和优异的高频特性减少了元件发热与损耗，高温烧制的陶瓷介质增强了耐电性能。电容器发展趋势聚焦于高稳定性、大容量、耐高温及低ESR。在AI、通信、汽车电子等领域，电容器需求增加，对材料和技术提出更高要求。然而，高端材料依赖进口，限制了产业发展。电容器成本上涨，由供需失衡及原材料价格波动引起，电动汽车和AI的快速发展进一步推高了需求。综上，电容器技术进步对现代电子设备至关重要，需关注材料自主供应及成本控制问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陶瓷电容器技术与产业链解析</w:t>
      </w:r>
    </w:p>
    <w:p>
      <w:r>
        <w:rPr>
          <w:rFonts w:ascii="等线(中文正文)" w:hAnsi="等线(中文正文)" w:cs="等线(中文正文)" w:eastAsia="等线(中文正文)"/>
          <w:b w:val="false"/>
          <w:i w:val="false"/>
          <w:sz w:val="20"/>
        </w:rPr>
        <w:t>对话深入探讨了陶瓷电容器的技术优势，包括容积率、ESR、耐压范围及高频特性，指出其在电子设备小型化、高频应用中的重要性。同时，分析了MRCC分类及其发展趋势，强调高稳定性、大容量、耐高温等特性。产业链方面，从原材料到制造工艺，再到终端应用，全面展示了LTC产业的结构与市场需求，突出了陶瓷粉体与电极材料的关键作用。</w:t>
      </w:r>
    </w:p>
    <w:p>
      <w:r>
        <w:rPr>
          <w:rFonts w:ascii="等线(中文正文)" w:hAnsi="等线(中文正文)" w:cs="等线(中文正文)" w:eastAsia="等线(中文正文)"/>
          <w:b w:val="false"/>
          <w:i w:val="false"/>
          <w:sz w:val="20"/>
        </w:rPr>
        <w:t/>
      </w:r>
    </w:p>
    <w:p>
      <w:pPr>
        <w:pStyle w:val="ab"/>
        <w:numPr>
          <w:numId w:val="2"/>
        </w:numPr>
      </w:pPr>
      <w:r>
        <w:t>02:01 陶瓷粉体在ARCC成本构成中的重要性及高端粉体依赖进口</w:t>
      </w:r>
    </w:p>
    <w:p>
      <w:r>
        <w:rPr>
          <w:rFonts w:ascii="等线(中文正文)" w:hAnsi="等线(中文正文)" w:cs="等线(中文正文)" w:eastAsia="等线(中文正文)"/>
          <w:b w:val="false"/>
          <w:i w:val="false"/>
          <w:sz w:val="20"/>
        </w:rPr>
        <w:t>讨论了ARCC成本构成中陶瓷粉体的重要性，特别是LCC高容领域对高端粉体的依赖。国内厂商能供应中低端粉体，但高端市场仍需进口。此外，从需求端分析了LC涨价的三个驱动力，并回顾了AI和切链子方向的发展。</w:t>
      </w:r>
    </w:p>
    <w:p>
      <w:r>
        <w:rPr>
          <w:rFonts w:ascii="等线(中文正文)" w:hAnsi="等线(中文正文)" w:cs="等线(中文正文)" w:eastAsia="等线(中文正文)"/>
          <w:b w:val="false"/>
          <w:i w:val="false"/>
          <w:sz w:val="20"/>
        </w:rPr>
        <w:t/>
      </w:r>
    </w:p>
    <w:p>
      <w:pPr>
        <w:pStyle w:val="ab"/>
        <w:numPr>
          <w:numId w:val="3"/>
        </w:numPr>
      </w:pPr>
      <w:r>
        <w:t>03:13 LCC行业十年涨价周期分析：AI算力与汽车电子双引擎驱动</w:t>
      </w:r>
    </w:p>
    <w:p>
      <w:r>
        <w:rPr>
          <w:rFonts w:ascii="等线(中文正文)" w:hAnsi="等线(中文正文)" w:cs="等线(中文正文)" w:eastAsia="等线(中文正文)"/>
          <w:b w:val="false"/>
          <w:i w:val="false"/>
          <w:sz w:val="20"/>
        </w:rPr>
        <w:t>LCC行业近十年经历了三次涨价周期，最近一次涨价主要由AI算力和汽车电子需求推动，高端产品涨幅显著，而民用产品价格相对平稳。与前两轮全品类涨价不同，本轮涨价周期呈现出高端与低端市场分化明显的特点，行业正经历需求升级和技术壁垒增强的变革。</w:t>
      </w:r>
    </w:p>
    <w:p>
      <w:r>
        <w:rPr>
          <w:rFonts w:ascii="等线(中文正文)" w:hAnsi="等线(中文正文)" w:cs="等线(中文正文)" w:eastAsia="等线(中文正文)"/>
          <w:b w:val="false"/>
          <w:i w:val="false"/>
          <w:sz w:val="20"/>
        </w:rPr>
        <w:t/>
      </w:r>
    </w:p>
    <w:p>
      <w:pPr>
        <w:pStyle w:val="ab"/>
        <w:numPr>
          <w:numId w:val="4"/>
        </w:numPr>
      </w:pPr>
      <w:r>
        <w:t>06:45 AI服务器需求激增与算力基础设施扩展趋势</w:t>
      </w:r>
    </w:p>
    <w:p>
      <w:r>
        <w:rPr>
          <w:rFonts w:ascii="等线(中文正文)" w:hAnsi="等线(中文正文)" w:cs="等线(中文正文)" w:eastAsia="等线(中文正文)"/>
          <w:b w:val="false"/>
          <w:i w:val="false"/>
          <w:sz w:val="20"/>
        </w:rPr>
        <w:t>讨论了AI应用的广泛渗透和数据中心电力需求的增长，指出AI服务器在电力消耗和算力需求上的显著提升，远超传统服务器。AI模型的训练数据集和计算量持续扩大，推动了AI算力基础设施的扩展。北美云服务商资本支出增加，用于新建AI基础设施。AI服务器的高功耗要求更高密度的LCC，同时面临散热和空间挑战，推动了技术向小型化和高效率发展。</w:t>
      </w:r>
    </w:p>
    <w:p>
      <w:r>
        <w:rPr>
          <w:rFonts w:ascii="等线(中文正文)" w:hAnsi="等线(中文正文)" w:cs="等线(中文正文)" w:eastAsia="等线(中文正文)"/>
          <w:b w:val="false"/>
          <w:i w:val="false"/>
          <w:sz w:val="20"/>
        </w:rPr>
        <w:t/>
      </w:r>
    </w:p>
    <w:p>
      <w:pPr>
        <w:pStyle w:val="ab"/>
        <w:numPr>
          <w:numId w:val="5"/>
        </w:numPr>
      </w:pPr>
      <w:r>
        <w:t>09:36 汽车电子化与CASE趋势下的技术创新</w:t>
      </w:r>
    </w:p>
    <w:p>
      <w:r>
        <w:rPr>
          <w:rFonts w:ascii="等线(中文正文)" w:hAnsi="等线(中文正文)" w:cs="等线(中文正文)" w:eastAsia="等线(中文正文)"/>
          <w:b w:val="false"/>
          <w:i w:val="false"/>
          <w:sz w:val="20"/>
        </w:rPr>
        <w:t>对话探讨了汽车电子化趋势，强调了互联、自动化、共享服务和电动化（CASE）对汽车行业的影响，指出电动车销量快速增长，对电力电子元件需求提升，特别是ADAS和MC的使用量显著增加，同时提及了材料设计与加工技术的创新，如陶瓷和电极纤细化，以及浆料成型技术，以满足汽车应用对可靠性与稳定性的高要求。</w:t>
      </w:r>
    </w:p>
    <w:p>
      <w:r>
        <w:rPr>
          <w:rFonts w:ascii="等线(中文正文)" w:hAnsi="等线(中文正文)" w:cs="等线(中文正文)" w:eastAsia="等线(中文正文)"/>
          <w:b w:val="false"/>
          <w:i w:val="false"/>
          <w:sz w:val="20"/>
        </w:rPr>
        <w:t/>
      </w:r>
    </w:p>
    <w:p>
      <w:pPr>
        <w:pStyle w:val="ab"/>
        <w:numPr>
          <w:numId w:val="6"/>
        </w:numPr>
      </w:pPr>
      <w:r>
        <w:t>13:31 汽车技术趋势：5G互联、自动驾驶与电动化</w:t>
      </w:r>
    </w:p>
    <w:p>
      <w:r>
        <w:rPr>
          <w:rFonts w:ascii="等线(中文正文)" w:hAnsi="等线(中文正文)" w:cs="等线(中文正文)" w:eastAsia="等线(中文正文)"/>
          <w:b w:val="false"/>
          <w:i w:val="false"/>
          <w:sz w:val="20"/>
        </w:rPr>
        <w:t>讨论了汽车领域的技术趋势，包括5G互联技术在车载天线的应用，自动驾驶对高功耗器件的需求，以及电动化带来的续航与快充挑战。5G技术推动智能交通系统发展，自动驾驶需更多传感器和软冗余电源电路，电动化则聚焦于高容快充电池的耐压能力提升。</w:t>
      </w:r>
    </w:p>
    <w:p>
      <w:r>
        <w:rPr>
          <w:rFonts w:ascii="等线(中文正文)" w:hAnsi="等线(中文正文)" w:cs="等线(中文正文)" w:eastAsia="等线(中文正文)"/>
          <w:b w:val="false"/>
          <w:i w:val="false"/>
          <w:sz w:val="20"/>
        </w:rPr>
        <w:t/>
      </w:r>
    </w:p>
    <w:p>
      <w:pPr>
        <w:pStyle w:val="ab"/>
        <w:numPr>
          <w:numId w:val="7"/>
        </w:numPr>
      </w:pPr>
      <w:r>
        <w:t>15:08 高端LCD供给紧张与价格高位分析</w:t>
      </w:r>
    </w:p>
    <w:p>
      <w:r>
        <w:rPr>
          <w:rFonts w:ascii="等线(中文正文)" w:hAnsi="等线(中文正文)" w:cs="等线(中文正文)" w:eastAsia="等线(中文正文)"/>
          <w:b w:val="false"/>
          <w:i w:val="false"/>
          <w:sz w:val="20"/>
        </w:rPr>
        <w:t>高端LCD市场因AI和电子化需求增长，产能利用率高且交货周期长，导致价格进入长期高位阶段。厂商对新增产能持谨慎态度，主要精力放在库存调整上，预计短期内供给端难以大幅增加，价格维持高位态势。</w:t>
      </w:r>
    </w:p>
    <w:p>
      <w:r>
        <w:rPr>
          <w:rFonts w:ascii="等线(中文正文)" w:hAnsi="等线(中文正文)" w:cs="等线(中文正文)" w:eastAsia="等线(中文正文)"/>
          <w:b w:val="false"/>
          <w:i w:val="false"/>
          <w:sz w:val="20"/>
        </w:rPr>
        <w:t/>
      </w:r>
    </w:p>
    <w:p>
      <w:pPr>
        <w:pStyle w:val="ab"/>
        <w:numPr>
          <w:numId w:val="8"/>
        </w:numPr>
      </w:pPr>
      <w:r>
        <w:t>17:43 LCC市场竞争格局与成本影响分析</w:t>
      </w:r>
    </w:p>
    <w:p>
      <w:r>
        <w:rPr>
          <w:rFonts w:ascii="等线(中文正文)" w:hAnsi="等线(中文正文)" w:cs="等线(中文正文)" w:eastAsia="等线(中文正文)"/>
          <w:b w:val="false"/>
          <w:i w:val="false"/>
          <w:sz w:val="20"/>
        </w:rPr>
        <w:t>讨论了LCC市场中日韩厂商主导高端市场，国内厂商在中低端市场有基础，但高端产品差距明显。陶瓷粉体及电极材料成本上升，对LCC成本构成压力，市场呈现增长趋势，国内企业需提升技术以缩小与国际领先企业的差距。</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深入讨论了陶瓷电容器（MLCC）的关键特性，包括高容量（容）、低等效串联电阻（ESR）、耐高温、高频率运作及能承受高电压的能力。这些特性对于推动电子设备的小型化、提升能效，以及满足快速发展的AI和汽车电子市场的需求极为关键。他详细阐述了陶瓷电容器的产业链构成，从原材料（如陶瓷粉末、电极材料）到制造流程（配料、叠层、烧结、电镀、测试和包装），以及广泛的下游应用市场，如消费电子、AI基础设施、通信、汽车电子等。此外，他指出高端粉体材料高度依赖进口，并强调了MLCC行业正经历因AI服务器和新能源汽车需求激增而导致的十年来最严重的价格上涨周期。最后，他提到了原材料成本上升的趋势及其对价格的直接影响，同时提醒行业需关注伴随而来的挑战与风险。</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问：容积率和LCE等特性如何有利于电子设备的小型化发展？</w:t>
      </w:r>
    </w:p>
    <w:p>
      <w:r>
        <w:rPr>
          <w:rFonts w:ascii="等线(中文正文)" w:hAnsi="等线(中文正文)" w:cs="等线(中文正文)" w:eastAsia="等线(中文正文)"/>
          <w:b w:val="false"/>
          <w:i w:val="false"/>
          <w:sz w:val="20"/>
        </w:rPr>
        <w:t>发言人1 答：容积率更高的电容更有利于电子设备的小型化，因为它们体积小且能实现更强的功能。LCE具有更低的ESR，这意味着等效串联电阻越小，元件发热和损耗也就越小，从而适应高频高功率应用的需求。此外，LTC核定电压范围更宽，耐高压且占用空间更小，其结构紧密，更适合高频电路使用。</w:t>
      </w:r>
    </w:p>
    <w:p>
      <w:r>
        <w:rPr>
          <w:rFonts w:ascii="等线(中文正文)" w:hAnsi="等线(中文正文)" w:cs="等线(中文正文)" w:eastAsia="等线(中文正文)"/>
          <w:b w:val="false"/>
          <w:i w:val="false"/>
          <w:sz w:val="20"/>
        </w:rPr>
        <w:t/>
      </w:r>
    </w:p>
    <w:p>
      <w:pPr>
        <w:pStyle w:val="ab"/>
      </w:pPr>
      <w:r>
        <w:t>发言人1 问：MRCC有哪些分类以及它们的特点是什么？</w:t>
      </w:r>
    </w:p>
    <w:p>
      <w:r>
        <w:rPr>
          <w:rFonts w:ascii="等线(中文正文)" w:hAnsi="等线(中文正文)" w:cs="等线(中文正文)" w:eastAsia="等线(中文正文)"/>
          <w:b w:val="false"/>
          <w:i w:val="false"/>
          <w:sz w:val="20"/>
        </w:rPr>
        <w:t>发言人1 答：MRCC根据介质分为两类：MRCC1类和MRCC2类。MRCC1类采用低介电常数陶瓷烧制，尺寸更小、耐高温，但容量较低；而MRCC2类电容较大，但电容随温度变化非线性，损耗较大。随着行业发展，陶瓷电容器正朝着高稳定性、大容量、耐高温、高可靠性和低ESR的方向发展。</w:t>
      </w:r>
    </w:p>
    <w:p>
      <w:r>
        <w:rPr>
          <w:rFonts w:ascii="等线(中文正文)" w:hAnsi="等线(中文正文)" w:cs="等线(中文正文)" w:eastAsia="等线(中文正文)"/>
          <w:b w:val="false"/>
          <w:i w:val="false"/>
          <w:sz w:val="20"/>
        </w:rPr>
        <w:t/>
      </w:r>
    </w:p>
    <w:p>
      <w:pPr>
        <w:pStyle w:val="ab"/>
      </w:pPr>
      <w:r>
        <w:t>发言人1 问：LTC产业链的主要构成是什么？</w:t>
      </w:r>
    </w:p>
    <w:p>
      <w:r>
        <w:rPr>
          <w:rFonts w:ascii="等线(中文正文)" w:hAnsi="等线(中文正文)" w:cs="等线(中文正文)" w:eastAsia="等线(中文正文)"/>
          <w:b w:val="false"/>
          <w:i w:val="false"/>
          <w:sz w:val="20"/>
        </w:rPr>
        <w:t>发言人1 答：LTC产业链上游主要包括原材料，如陶瓷粉末、电极材料（金属如镍、银、铜等）、膜和制造设备；下游应用主要涵盖消费电子、AI基础设施、通信、汽车电子等终端电子产品市场需求。其中，战略原材料包括碳酸钡和LTC配方粉，属于纳米材料和稀土材料交叉行业。</w:t>
      </w:r>
    </w:p>
    <w:p>
      <w:r>
        <w:rPr>
          <w:rFonts w:ascii="等线(中文正文)" w:hAnsi="等线(中文正文)" w:cs="等线(中文正文)" w:eastAsia="等线(中文正文)"/>
          <w:b w:val="false"/>
          <w:i w:val="false"/>
          <w:sz w:val="20"/>
        </w:rPr>
        <w:t/>
      </w:r>
    </w:p>
    <w:p>
      <w:pPr>
        <w:pStyle w:val="ab"/>
      </w:pPr>
      <w:r>
        <w:t>发言人1 问：MRCC成本构成中，陶瓷粉体的作用及其重要性如何？</w:t>
      </w:r>
    </w:p>
    <w:p>
      <w:r>
        <w:rPr>
          <w:rFonts w:ascii="等线(中文正文)" w:hAnsi="等线(中文正文)" w:cs="等线(中文正文)" w:eastAsia="等线(中文正文)"/>
          <w:b w:val="false"/>
          <w:i w:val="false"/>
          <w:sz w:val="20"/>
        </w:rPr>
        <w:t>发言人1 答：在MRCC成本构成中，陶瓷粉体占据较大比例，尤其是对于低容MRCC，陶瓷粉体占比可高达5-20%左右，随着LTC高容发展的趋势，对陶瓷粉体的需求愈发关键。目前，国内厂商虽能满足中低端LC粉体需求，但在高端粉体领域仍依赖进口。</w:t>
      </w:r>
    </w:p>
    <w:p>
      <w:r>
        <w:rPr>
          <w:rFonts w:ascii="等线(中文正文)" w:hAnsi="等线(中文正文)" w:cs="等线(中文正文)" w:eastAsia="等线(中文正文)"/>
          <w:b w:val="false"/>
          <w:i w:val="false"/>
          <w:sz w:val="20"/>
        </w:rPr>
        <w:t/>
      </w:r>
    </w:p>
    <w:p>
      <w:pPr>
        <w:pStyle w:val="ab"/>
      </w:pPr>
      <w:r>
        <w:t>发言人1 问：本轮LC涨价的需求驱动力有哪些方面？</w:t>
      </w:r>
    </w:p>
    <w:p>
      <w:r>
        <w:rPr>
          <w:rFonts w:ascii="等线(中文正文)" w:hAnsi="等线(中文正文)" w:cs="等线(中文正文)" w:eastAsia="等线(中文正文)"/>
          <w:b w:val="false"/>
          <w:i w:val="false"/>
          <w:sz w:val="20"/>
        </w:rPr>
        <w:t>发言人1 答：本轮LC涨价的需求驱动力主要体现在AI服务器和车规产品的需求增长上。涨价周期始于今年2月下旬，其中AI服务器涨幅高达50-60%，部分稀缺型号涨幅更大。涨价逻辑和供需关系与前两轮周期明显不同，本轮涨价集中在高端产品，而中低端民用产品价格相对平稳。涨价背后的原因包括AI算力和汽车电子市场的强劲需求拉动以及高端产能缺口导致的缺货现象。</w:t>
      </w:r>
    </w:p>
    <w:p>
      <w:r>
        <w:rPr>
          <w:rFonts w:ascii="等线(中文正文)" w:hAnsi="等线(中文正文)" w:cs="等线(中文正文)" w:eastAsia="等线(中文正文)"/>
          <w:b w:val="false"/>
          <w:i w:val="false"/>
          <w:sz w:val="20"/>
        </w:rPr>
        <w:t/>
      </w:r>
    </w:p>
    <w:p>
      <w:pPr>
        <w:pStyle w:val="ab"/>
      </w:pPr>
      <w:r>
        <w:t>发言人1 问：AI服务器相较于通用服务器在功耗和LCC用量上有哪些差异？AI服务器在电容需求上有哪些特点和趋势？</w:t>
      </w:r>
    </w:p>
    <w:p>
      <w:r>
        <w:rPr>
          <w:rFonts w:ascii="等线(中文正文)" w:hAnsi="等线(中文正文)" w:cs="等线(中文正文)" w:eastAsia="等线(中文正文)"/>
          <w:b w:val="false"/>
          <w:i w:val="false"/>
          <w:sz w:val="20"/>
        </w:rPr>
        <w:t>发言人1 答：AI服务器的功耗大约是普通通用服务器的七倍，所需LCC用量约为普通服务器的13倍，总容量需求则是普通服务器的27倍。AI服务器需要更大的MCC和更多的LCC，由于功耗增加导致占用空间变大，因此要求MRCC向小型化发展以提升电容密度，并考虑散热问题，即在有限体积内塞入更多电容并解决热量聚集的散热问题。</w:t>
      </w:r>
    </w:p>
    <w:p>
      <w:r>
        <w:rPr>
          <w:rFonts w:ascii="等线(中文正文)" w:hAnsi="等线(中文正文)" w:cs="等线(中文正文)" w:eastAsia="等线(中文正文)"/>
          <w:b w:val="false"/>
          <w:i w:val="false"/>
          <w:sz w:val="20"/>
        </w:rPr>
        <w:t/>
      </w:r>
    </w:p>
    <w:p>
      <w:pPr>
        <w:pStyle w:val="ab"/>
      </w:pPr>
      <w:r>
        <w:t>发言人1 问：汽车电子化趋势中的CASE四大变革分别指什么？</w:t>
      </w:r>
    </w:p>
    <w:p>
      <w:r>
        <w:rPr>
          <w:rFonts w:ascii="等线(中文正文)" w:hAnsi="等线(中文正文)" w:cs="等线(中文正文)" w:eastAsia="等线(中文正文)"/>
          <w:b w:val="false"/>
          <w:i w:val="false"/>
          <w:sz w:val="20"/>
        </w:rPr>
        <w:t>发言人1 答：CASE分别代表互联（让汽车连接网络）、自动（让汽车自己开）、共享和服务（改变出行和运输模式）以及电动（动力来源变为电力）。这四大变革都依赖于电器电子技术的进步，推动汽车从机械转变为计算机，并使得搭载的电子技能增多，其中艾拉斯等技术保障电路稳定运行。</w:t>
      </w:r>
    </w:p>
    <w:p>
      <w:r>
        <w:rPr>
          <w:rFonts w:ascii="等线(中文正文)" w:hAnsi="等线(中文正文)" w:cs="等线(中文正文)" w:eastAsia="等线(中文正文)"/>
          <w:b w:val="false"/>
          <w:i w:val="false"/>
          <w:sz w:val="20"/>
        </w:rPr>
        <w:t/>
      </w:r>
    </w:p>
    <w:p>
      <w:pPr>
        <w:pStyle w:val="ab"/>
      </w:pPr>
      <w:r>
        <w:t>发言人1 问：当前每辆车平均使用的LCC数量是多少？电动车的发展如何影响LCC需求？case四大趋势中，C、A、S、E各方面的LCC需求变化是什么？</w:t>
      </w:r>
    </w:p>
    <w:p>
      <w:r>
        <w:rPr>
          <w:rFonts w:ascii="等线(中文正文)" w:hAnsi="等线(中文正文)" w:cs="等线(中文正文)" w:eastAsia="等线(中文正文)"/>
          <w:b w:val="false"/>
          <w:i w:val="false"/>
          <w:sz w:val="20"/>
        </w:rPr>
        <w:t>发言人1 答：目前每辆车平均使用3000到5000个LCC。随着新能源汽车销量的增长，尤其是电动车，对电控元件的依赖程度加深，预计到2025年我国电动汽车销量将超过全球销量的六成，市场份额逐年提升，这将带动车用LCC的重量和数量进一步增加。C方面，5G互联技术在车载天线和智能交通系统中对高频MCC有需求；A方面，自动驾驶需要高功耗、高容量LCC以及冗余电源电路，以支持大量传感器数据处理和安全性要求；X方面，共享服务增加汽车运行时间，需要更可靠MCC；而E方面，电动车续航提升带动高容快充电池发展，对LCC的耐压能力有需求。</w:t>
      </w:r>
    </w:p>
    <w:p>
      <w:r>
        <w:rPr>
          <w:rFonts w:ascii="等线(中文正文)" w:hAnsi="等线(中文正文)" w:cs="等线(中文正文)" w:eastAsia="等线(中文正文)"/>
          <w:b w:val="false"/>
          <w:i w:val="false"/>
          <w:sz w:val="20"/>
        </w:rPr>
        <w:t/>
      </w:r>
    </w:p>
    <w:p>
      <w:pPr>
        <w:pStyle w:val="ab"/>
      </w:pPr>
      <w:r>
        <w:t>发言人1 问：当前LCC供应情况如何，尤其是高端LCC的供需状况？</w:t>
      </w:r>
    </w:p>
    <w:p>
      <w:r>
        <w:rPr>
          <w:rFonts w:ascii="等线(中文正文)" w:hAnsi="等线(中文正文)" w:cs="等线(中文正文)" w:eastAsia="等线(中文正文)"/>
          <w:b w:val="false"/>
          <w:i w:val="false"/>
          <w:sz w:val="20"/>
        </w:rPr>
        <w:t>发言人1 答：高端LCC产能利用率较高，受到AI、电子化需求影响，产能分化，高端产品供应偏紧，而标准化通用产品相对宽松。目前高端LCC交货周期超过20周，预计供应限制将持续到2023年，价格进入高位阶段，涨价周期较长。</w:t>
      </w:r>
    </w:p>
    <w:p>
      <w:r>
        <w:rPr>
          <w:rFonts w:ascii="等线(中文正文)" w:hAnsi="等线(中文正文)" w:cs="等线(中文正文)" w:eastAsia="等线(中文正文)"/>
          <w:b w:val="false"/>
          <w:i w:val="false"/>
          <w:sz w:val="20"/>
        </w:rPr>
        <w:t/>
      </w:r>
    </w:p>
    <w:p>
      <w:pPr>
        <w:pStyle w:val="ab"/>
      </w:pPr>
      <w:r>
        <w:t>发言人1 问：汽车领域对LCC的需求增长体现在哪些方面？</w:t>
      </w:r>
    </w:p>
    <w:p>
      <w:r>
        <w:rPr>
          <w:rFonts w:ascii="等线(中文正文)" w:hAnsi="等线(中文正文)" w:cs="等线(中文正文)" w:eastAsia="等线(中文正文)"/>
          <w:b w:val="false"/>
          <w:i w:val="false"/>
          <w:sz w:val="20"/>
        </w:rPr>
        <w:t>发言人1 答：在汽车领域，除了传统动力和车身构成的LCC使用基础外，随着ADAS和车载软件普及，MRCC的使用量将增长。例如，纯电动汽车单车LCC使用量已超过一万多个。汽车开发对产品质量可靠性要求高，需要小型高能、抗压可靠的LCC模块，同时材料设计和加工成型技术需满足汽车内部严酷环境要求。</w:t>
      </w:r>
    </w:p>
    <w:p>
      <w:r>
        <w:rPr>
          <w:rFonts w:ascii="等线(中文正文)" w:hAnsi="等线(中文正文)" w:cs="等线(中文正文)" w:eastAsia="等线(中文正文)"/>
          <w:b w:val="false"/>
          <w:i w:val="false"/>
          <w:sz w:val="20"/>
        </w:rPr>
        <w:t/>
      </w:r>
    </w:p>
    <w:p>
      <w:pPr>
        <w:pStyle w:val="ab"/>
      </w:pPr>
      <w:r>
        <w:t>发言人1 问：电动车销量增长对电力电子元件市场有何影响？</w:t>
      </w:r>
    </w:p>
    <w:p>
      <w:r>
        <w:rPr>
          <w:rFonts w:ascii="等线(中文正文)" w:hAnsi="等线(中文正文)" w:cs="等线(中文正文)" w:eastAsia="等线(中文正文)"/>
          <w:b w:val="false"/>
          <w:i w:val="false"/>
          <w:sz w:val="20"/>
        </w:rPr>
        <w:t>发言人1 答：电动车销量的增长使得汽车市场对电力电子元件的战略需求有望进一步提升。例如，ADAS（高级辅助驾驶系统）装机量预计将在2025年增长到8000多万套，智能化程度提高，同时电动化趋势下，MOCC（多层陶瓷电容器）的使用量也会显著增加。</w:t>
      </w:r>
    </w:p>
    <w:p>
      <w:r>
        <w:rPr>
          <w:rFonts w:ascii="等线(中文正文)" w:hAnsi="等线(中文正文)" w:cs="等线(中文正文)" w:eastAsia="等线(中文正文)"/>
          <w:b w:val="false"/>
          <w:i w:val="false"/>
          <w:sz w:val="20"/>
        </w:rPr>
        <w:t/>
      </w:r>
    </w:p>
    <w:p>
      <w:pPr>
        <w:pStyle w:val="ab"/>
      </w:pPr>
      <w:r>
        <w:t>发言人1 问：高端LCD产能方面，厂商们是否倾向于新建产能以增加供给？</w:t>
      </w:r>
    </w:p>
    <w:p>
      <w:r>
        <w:rPr>
          <w:rFonts w:ascii="等线(中文正文)" w:hAnsi="等线(中文正文)" w:cs="等线(中文正文)" w:eastAsia="等线(中文正文)"/>
          <w:b w:val="false"/>
          <w:i w:val="false"/>
          <w:sz w:val="20"/>
        </w:rPr>
        <w:t>发言人1 答：目前主要厂商对于新建产能持谨慎态度，更倾向于逐渐消除产能瓶颈而非简单新建产线。即使有新增投资介质产线，周期大约为18到24个月，这表明新增产线对价格影响不会立竿见影。在23到24年，厂商精力主要集中在库存调整而非芯片产能扩张，因此在供给端主要看厂商库存调整和现有产线生产情况。</w:t>
      </w:r>
    </w:p>
    <w:p>
      <w:r>
        <w:rPr>
          <w:rFonts w:ascii="等线(中文正文)" w:hAnsi="等线(中文正文)" w:cs="等线(中文正文)" w:eastAsia="等线(中文正文)"/>
          <w:b w:val="false"/>
          <w:i w:val="false"/>
          <w:sz w:val="20"/>
        </w:rPr>
        <w:t/>
      </w:r>
    </w:p>
    <w:p>
      <w:pPr>
        <w:pStyle w:val="ab"/>
      </w:pPr>
      <w:r>
        <w:t>发言人1 问：LC市场竞争格局如何？国产替代进程怎样？陶瓷粉体材料方面，中国企业的竞争力及市场格局如何？</w:t>
      </w:r>
    </w:p>
    <w:p>
      <w:r>
        <w:rPr>
          <w:rFonts w:ascii="等线(中文正文)" w:hAnsi="等线(中文正文)" w:cs="等线(中文正文)" w:eastAsia="等线(中文正文)"/>
          <w:b w:val="false"/>
          <w:i w:val="false"/>
          <w:sz w:val="20"/>
        </w:rPr>
        <w:t>发言人1 答：LC市场集中度较高，日韩厂商占据主导地位，前三大大厂市场份额达66%，前六大厂商份额达282%。国内厂商份额相对较低，但国产替代进程在推进中。日本企业如村田TDK凭借技术和布局优势在高端市场占据较大份额，韩国三星电机则在性能和价格上有竞争优势。台系企业如国际华星科技在中低端市场有较大竞争力，大陆企业近年发展迅速，在中低端市场有一定基础，但在高端产品方面仍有一定差距。陶瓷粉体材料领域，日本和美国厂商主导市场，其中日本气化学占比约三成，美国final占比两成，中国企材料为全球第四大厂商，但在市场份额上占比约为一成，与头部厂商差距明显。以碳酸钡为例，受益于AI服务器和新能源汽车产业发展，其产能稳步增长。</w:t>
      </w:r>
    </w:p>
    <w:p>
      <w:r>
        <w:rPr>
          <w:rFonts w:ascii="等线(中文正文)" w:hAnsi="等线(中文正文)" w:cs="等线(中文正文)" w:eastAsia="等线(中文正文)"/>
          <w:b w:val="false"/>
          <w:i w:val="false"/>
          <w:sz w:val="20"/>
        </w:rPr>
        <w:t/>
      </w:r>
    </w:p>
    <w:p>
      <w:pPr>
        <w:pStyle w:val="ab"/>
      </w:pPr>
      <w:r>
        <w:t>发言人1 问：陶瓷分析中涉及的主要原材料及其供应链现状如何？</w:t>
      </w:r>
    </w:p>
    <w:p>
      <w:r>
        <w:rPr>
          <w:rFonts w:ascii="等线(中文正文)" w:hAnsi="等线(中文正文)" w:cs="等线(中文正文)" w:eastAsia="等线(中文正文)"/>
          <w:b w:val="false"/>
          <w:i w:val="false"/>
          <w:sz w:val="20"/>
        </w:rPr>
        <w:t>发言人1 答：陶瓷分析主要包括碳酸钡、碳酸四等原材料，其中碳酸钡主要原料为碳酸钡和二氧化钛，锆酸钡则由碳酸钡和氧化锆制备，碳酸四涉及碳酸四和氧化钛。重金石（碳酸钡原料）的主要成分是钛白粉（氧化钛），高音鲨主要用于生产氧化锆和钛酸钡。上游原材料成本因下游产品价格上涨而上升，如钛白粉和高低差的价格走势明显上涨，预计会对LCC成本构成支撑。</w:t>
      </w:r>
    </w:p>
    <w:p>
      <w:r>
        <w:rPr>
          <w:rFonts w:ascii="等线(中文正文)" w:hAnsi="等线(中文正文)" w:cs="等线(中文正文)" w:eastAsia="等线(中文正文)"/>
          <w:b w:val="false"/>
          <w:i w:val="false"/>
          <w:sz w:val="20"/>
        </w:rPr>
        <w:t/>
      </w:r>
    </w:p>
    <w:p>
      <w:pPr>
        <w:pStyle w:val="ab"/>
      </w:pPr>
      <w:r>
        <w:t>发言人1 问：电极材料方面，中国企业在哪些环节实现了自主生产？</w:t>
      </w:r>
    </w:p>
    <w:p>
      <w:r>
        <w:rPr>
          <w:rFonts w:ascii="等线(中文正文)" w:hAnsi="等线(中文正文)" w:cs="等线(中文正文)" w:eastAsia="等线(中文正文)"/>
          <w:b w:val="false"/>
          <w:i w:val="false"/>
          <w:sz w:val="20"/>
        </w:rPr>
        <w:t>发言人1 答：中国企业在大量生产的细腻电极工艺上已经实现自主化，但壁垒主要集中在高端电极配方上。电极材料的价格主要受国内外电极企业分布和布局的影响，部分企业如风光高科、微融科技已有所布局。</w:t>
      </w:r>
    </w:p>
    <w:p>
      <w:r>
        <w:rPr>
          <w:rFonts w:ascii="等线(中文正文)" w:hAnsi="等线(中文正文)" w:cs="等线(中文正文)" w:eastAsia="等线(中文正文)"/>
          <w:b w:val="false"/>
          <w:i w:val="false"/>
          <w:sz w:val="20"/>
        </w:rPr>
        <w:t/>
      </w:r>
    </w:p>
    <w:p>
      <w:pPr>
        <w:pStyle w:val="ab"/>
      </w:pPr>
      <w:r>
        <w:t>发言人1 问：电极材料的成本变化参考哪些金属价格走势？</w:t>
      </w:r>
    </w:p>
    <w:p>
      <w:r>
        <w:rPr>
          <w:rFonts w:ascii="等线(中文正文)" w:hAnsi="等线(中文正文)" w:cs="等线(中文正文)" w:eastAsia="等线(中文正文)"/>
          <w:b w:val="false"/>
          <w:i w:val="false"/>
          <w:sz w:val="20"/>
        </w:rPr>
        <w:t>发言人1 答：电极材料主要由镍、银、钯、铜等金属组成，这些金属现货价值可作为电极材料成本变化的参考。特别是镍和铜的价格走势，整体呈现上涨趋势，这对高端LC价格形成一定的支撑。此外，白银和钯金价格在2023年出现明显上涨，尽管后续有所回调，但仍高于上涨周期前水平。</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2026-06-27T12:00:44Z</dcterms:created>
  <dc:creator>Apache POI</dc:creator>
</cp:coreProperties>
</file>