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长江-广告行业跟踪 260625_原文</w:t>
      </w:r>
    </w:p>
    <w:p>
      <w:pPr>
        <w:jc w:val="center"/>
      </w:pPr>
      <w:r>
        <w:rPr>
          <w:rFonts w:ascii="等线(中文正文)" w:hAnsi="等线(中文正文)" w:cs="等线(中文正文)" w:eastAsia="等线(中文正文)"/>
          <w:b w:val="false"/>
          <w:i w:val="false"/>
          <w:sz w:val="20"/>
        </w:rPr>
        <w:t>2026年06月27日 19:49</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感谢大家参加本次。本次电话会议仅服务于长江证券研究所白名单客户。未经长江证券事先书面许可，任何机构或个人不得以任何形式对外公布、复制、刊载、转载、转发、引用本次会议相关内容，否则，由此造成的一切后果及法律责任由该机构或个人承担，长江证券保留追究其法律责任的权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00:30</w:t>
      </w:r>
    </w:p>
    <w:p>
      <w:r>
        <w:rPr>
          <w:rFonts w:ascii="等线(中文正文)" w:hAnsi="等线(中文正文)" w:cs="等线(中文正文)" w:eastAsia="等线(中文正文)"/>
          <w:b w:val="false"/>
          <w:i w:val="false"/>
          <w:sz w:val="20"/>
        </w:rPr>
        <w:t>各位投资者晚上好，我是长江传媒首席高超。给各位领导汇报一下我们广告的一个定期跟踪。新广告是一个相对大家会跟宏观社零增速，包括或者说经济这一块绑定非常深的一个细分赛道。近期的话确实大家也看到了，包括我们这边主要的一些广告的公司，包括以去年为代表的尊重，包括这个线上广告其实表现非常不错的互联网公司，都不同程度的的出现相对股价的一个承压。所以我们也是从基本面跟踪的这个维度来跟大家做一个简单的一个汇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01:07</w:t>
      </w:r>
    </w:p>
    <w:p>
      <w:r>
        <w:rPr>
          <w:rFonts w:ascii="等线(中文正文)" w:hAnsi="等线(中文正文)" w:cs="等线(中文正文)" w:eastAsia="等线(中文正文)"/>
          <w:b w:val="false"/>
          <w:i w:val="false"/>
          <w:sz w:val="20"/>
        </w:rPr>
        <w:t>整体来看的话，就是我们跟踪的这个定期数据一般都是五月份出四月份的数据，所以现在更多公布的是这个四月份的数据。如果仅从四月份的这个数据来看的话，确实这个跟我们大家理解到的整个跟刚刚提到的宏观的这个经济承压是一样的这样的一个拟合。如果从整个的广告大盘，这是广告的这个户外大盘，其实就更多的是品牌广告。品牌广告的角度来看的话，确实相对承压的。整体来看的话同比的话还是有增长，但是环比的话是出现了一定的下滑。如果是从刚刚提到的凄美，即使在整个户外广告相对比较全压的这个情况下，我们也还是看到了四月份整个楼宇媒体，也就是我们刚刚提到的以分众为代表的，相对比较有独特的这个定位属性的表现，还是相当之不错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02:01</w:t>
      </w:r>
    </w:p>
    <w:p>
      <w:r>
        <w:rPr>
          <w:rFonts w:ascii="等线(中文正文)" w:hAnsi="等线(中文正文)" w:cs="等线(中文正文)" w:eastAsia="等线(中文正文)"/>
          <w:b w:val="false"/>
          <w:i w:val="false"/>
          <w:sz w:val="20"/>
        </w:rPr>
        <w:t>整体来看的话，整个西门这边像这个楼宇业厅的话，同比是增长了15%。然后像整个电子屏的话，是同比增长了5%，环比是增长了接近9%。所以整体来看的话，其实即使在相对来讲比较差的就是这个是刚刚提到的户外广告的这个理念的话，也看到了整个楼宇媒体这一块，或者说以分众为代表的它的一个独特性。就在整体相对户外广告承压的情况下，它的分数还是达到了三位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02:33</w:t>
      </w:r>
    </w:p>
    <w:p>
      <w:r>
        <w:rPr>
          <w:rFonts w:ascii="等线(中文正文)" w:hAnsi="等线(中文正文)" w:cs="等线(中文正文)" w:eastAsia="等线(中文正文)"/>
          <w:b w:val="false"/>
          <w:i w:val="false"/>
          <w:sz w:val="20"/>
        </w:rPr>
        <w:t>如果从广告主的结构来看的话，前面的表现还是比较多的，是大家习以为常的比较了解到的。包括像化妆品饮料等等，包括像这个交运交通行业的话，表现也是相当的不错的。整体这些的话可能是占比比较高。在整个四月份的户外媒体里面的话，占比接近60%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02:57</w:t>
      </w:r>
    </w:p>
    <w:p>
      <w:r>
        <w:rPr>
          <w:rFonts w:ascii="等线(中文正文)" w:hAnsi="等线(中文正文)" w:cs="等线(中文正文)" w:eastAsia="等线(中文正文)"/>
          <w:b w:val="false"/>
          <w:i w:val="false"/>
          <w:sz w:val="20"/>
        </w:rPr>
        <w:t>然后从这个角度来看的话，就也可以部分去解释我们刚刚讲到的大家的一个担心。因为大家其实从整个的社零增速的这个角度来看的话，整个四月份还有一个百分之百分之零点几的增长。但到5月份的话，整个社零增速已经出现了0.6%的下滑。所以大家刚刚提到的，特别是啊整个广告，特别是品牌广告的投放，又大部分来自于消费的广告主。所以大家也很很自然的会把我们刚刚提到的整个以广告无论是做广告媒体还是做广告代理，这样的一些公司它的一个增速会跟整个的社民增速，包括消费的去绑定。所以大家会担心，即使四月份的数据不错的话，五月份的这个数据也会受到整个刚刚提到顺利增速负向的这个反应，来造成不好的这样的一个预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03:51</w:t>
      </w:r>
    </w:p>
    <w:p>
      <w:r>
        <w:rPr>
          <w:rFonts w:ascii="等线(中文正文)" w:hAnsi="等线(中文正文)" w:cs="等线(中文正文)" w:eastAsia="等线(中文正文)"/>
          <w:b w:val="false"/>
          <w:i w:val="false"/>
          <w:sz w:val="20"/>
        </w:rPr>
        <w:t>但实际上我们刚刚就是讲到，从我们过去复盘的角度来看，以这个分众为代表的7枚。因为它的独特性，第一个确实是一个封闭的场合，所以它整体来看转化效率的话会比一般的户外媒体。就我们习以为常看到的。比如说像机场，包括像户外的这个地铁，像这个公交站等等的话，它的这个触达能力跟它的这个转化效率是更高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04:19</w:t>
      </w:r>
    </w:p>
    <w:p>
      <w:r>
        <w:rPr>
          <w:rFonts w:ascii="等线(中文正文)" w:hAnsi="等线(中文正文)" w:cs="等线(中文正文)" w:eastAsia="等线(中文正文)"/>
          <w:b w:val="false"/>
          <w:i w:val="false"/>
          <w:sz w:val="20"/>
        </w:rPr>
        <w:t>第二点的话，这里也要解释一下，从分众自身的广告主的结构，其实我们非常明显看到了。就是在整个的它的广告主结构里面，基于整个线上里面，去年比如说做闪购等等这样的一些头部互联网大厂，他在整个投放的一个增加。所以它其实在整个去年下半年，如果我们分上下半年的角度来看，今年全年的话可能互联网占到了25%的广告主的投放。但如果仅看去年下半年的话，就是这个互联网已经占到它整个广告主结构的33%。</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04:51</w:t>
      </w:r>
    </w:p>
    <w:p>
      <w:r>
        <w:rPr>
          <w:rFonts w:ascii="等线(中文正文)" w:hAnsi="等线(中文正文)" w:cs="等线(中文正文)" w:eastAsia="等线(中文正文)"/>
          <w:b w:val="false"/>
          <w:i w:val="false"/>
          <w:sz w:val="20"/>
        </w:rPr>
        <w:t>这个是一个非常良性的一个广告主结构了，今年的话当然大家也会担心说这个闪购跟美团的竞争可能会相对的收缩，也担心互联网投放的不持续。但同时我们也看到了整个AI在终端的这一块竞争的加剧。比如说二月份我们看到了包括像千万，包括像豆包等等这样的一些纯C端的它的一个加强广告的投放。而且除了互联网本身的这个AI工具以外的话，也看到了非常多的垂直的细分赛道。比如说像重庆的work body，大家其实是啊国内版的这样的一些小龙虾coding的这样的一些细分赛道，包括整体来看AI教育的一些细分赛道等等。这样的一些细分赛道持续的投入。也就是从分众的广告组结构来看的话，我们觉得也是越来越相对脱离消费广告主的这个限制，更多的往多元的品类去拓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05:45</w:t>
      </w:r>
    </w:p>
    <w:p>
      <w:r>
        <w:rPr>
          <w:rFonts w:ascii="等线(中文正文)" w:hAnsi="等线(中文正文)" w:cs="等线(中文正文)" w:eastAsia="等线(中文正文)"/>
          <w:b w:val="false"/>
          <w:i w:val="false"/>
          <w:sz w:val="20"/>
        </w:rPr>
        <w:t>所以从这个角度再考虑到，就六月份的这个世界杯，整体来看就是之前在请关注公众号思维纪要社，更多纪要请加V西安20210130。有这个世界杯赛事，包括奥运会赛事、体育赛事的这个带动下，其实整个品牌广告的投放还是有个非常显著增长的。这个角度我们其实对于二季度并不并不悲观考虑到现在确实大家在整个交易非常负面的情绪下，我们是觉得从某种程度上是有一定的错杀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06:18</w:t>
      </w:r>
    </w:p>
    <w:p>
      <w:r>
        <w:rPr>
          <w:rFonts w:ascii="等线(中文正文)" w:hAnsi="等线(中文正文)" w:cs="等线(中文正文)" w:eastAsia="等线(中文正文)"/>
          <w:b w:val="false"/>
          <w:i w:val="false"/>
          <w:sz w:val="20"/>
        </w:rPr>
        <w:t>考虑到现在整个分众实际上即使在没有跟新潮并购落地的这个角度上，其实也实现了毛利同持续的增长。现在维持在70%的高位，以及整体来看的话，自身的这个股息率的话，也能接近六个点的这样的一个股息率。目前来看的话，基本上也就跌到了22年4月份。其实是在这个极度在悲观和疫情封闭的这个情况下出现的这样的一个价值。所以我们其实觉得是从绝对收益，从左侧的这个角度其实可以布局的那除了尊重这种PM品牌广告，线下广告的楼宇媒体卖的话，我们这边也更新一下互联网这边的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07:02</w:t>
      </w:r>
    </w:p>
    <w:p>
      <w:r>
        <w:rPr>
          <w:rFonts w:ascii="等线(中文正文)" w:hAnsi="等线(中文正文)" w:cs="等线(中文正文)" w:eastAsia="等线(中文正文)"/>
          <w:b w:val="false"/>
          <w:i w:val="false"/>
          <w:sz w:val="20"/>
        </w:rPr>
        <w:t>从整个二季度我们跟踪的角度来看，无论是腾讯还是像B站等等的话，还是会比整个的这个大盘，包括线上股票的大盘表现要更出众。腾讯这边的话都是接近二就是15到20这样的一个增长。然后B站的话因为它的基数更低，所以而且B站的话它相对来讲确实是跟AI的这个用户群体你合更高。所以目前来看的话，我们预计二季度可能是一个25%到30%的增长。所以从这个角度来看的话，互联网公司它的广告增速其实是显著优于整个广告大盘，以及线上广告的这样的一个增速的那目前确实出现了整个的一个股价上的承压，确实也是大家比较担心来自于这个资本开支的一个加大以后对利润的侵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07:50</w:t>
      </w:r>
    </w:p>
    <w:p>
      <w:r>
        <w:rPr>
          <w:rFonts w:ascii="等线(中文正文)" w:hAnsi="等线(中文正文)" w:cs="等线(中文正文)" w:eastAsia="等线(中文正文)"/>
          <w:b w:val="false"/>
          <w:i w:val="false"/>
          <w:sz w:val="20"/>
        </w:rPr>
        <w:t>但我们是认为从这个角度来看的话，大家可能我觉得更多的大家其实还是应该关心整个基于整个多的资本开支投放以后，跟他业务结合，跟它变现能力的提升。所以从这个角度来看的话，我们其实从整个业绩，包括从现在的一些C端变化的角度来看。我们已经觉得像腾讯，包括B站这类公司具备投资价值。像腾讯近期变化非常多，我们前面也是基于腾讯的微信原生的agent小薇，我跟大家做过这样的一个汇报。所以从这个角度来看的话，我们是觉得腾讯基于他自身的这个10亿的用户盘，包括整个它在这个小程序这边的一个积累。其实是非常容易完成这个生态闭环跟它的这个流量的扶持的。包括在这个用办公用具的这个agent里面的话，我合理其实他也是领先于第二名到第五名的整个用户量的总和。</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08:46</w:t>
      </w:r>
    </w:p>
    <w:p>
      <w:r>
        <w:rPr>
          <w:rFonts w:ascii="等线(中文正文)" w:hAnsi="等线(中文正文)" w:cs="等线(中文正文)" w:eastAsia="等线(中文正文)"/>
          <w:b w:val="false"/>
          <w:i w:val="false"/>
          <w:sz w:val="20"/>
        </w:rPr>
        <w:t>所以从这个角度，其实B端跟C端，腾讯在今年的这个资本投入加大的情况下，其实都获得了非常不错的这样的一个回报。所以我们觉得从之前大家纯粹担心加大资本开支对于表观当期的这个影响。其实大家应该更聚焦在于它加大资本开支以后，对于边际上就是整个无论是B端还是C端的这个AI应用这边用户量和收入端的一个带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09:11</w:t>
      </w:r>
    </w:p>
    <w:p>
      <w:r>
        <w:rPr>
          <w:rFonts w:ascii="等线(中文正文)" w:hAnsi="等线(中文正文)" w:cs="等线(中文正文)" w:eastAsia="等线(中文正文)"/>
          <w:b w:val="false"/>
          <w:i w:val="false"/>
          <w:sz w:val="20"/>
        </w:rPr>
        <w:t>所以从这个角度来看的话，我们觉得基于中长期的这个配置价值，像腾讯，然后像B站这样的一些相对增速比较高，业绩比较扎实的这样的一些互联网公司也是可以值得配置的。这个是基于整个广我们定期跟踪的一个持续规划。后面的话我们也会基于整个AI的应用，包括像游戏的这样的一个细分赛道，跟大家进行进一步的跟踪。今天的一个汇报到此结束，谢谢大。</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2026-06-27T12:00:44Z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E6636BB100BBAFBB4581D91E6DDB8F141468BE5C43FDDA853AD6463F44DFE5AA9E5B9DEC445BEDD4A81FD72FBA1F40101D61F4C3E95B28D456CD4C765202CEC55336B35</vt:lpwstr>
  </property>
</Properties>
</file>