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开源纺服轻工  登康口腔深度报告解读 260621_导读</w:t>
      </w:r>
    </w:p>
    <w:p>
      <w:pPr>
        <w:pStyle w:val="a0"/>
        <w:jc w:val="center"/>
      </w:pPr>
      <w:r>
        <w:t>2026年06月22日 07:46</w:t>
      </w:r>
    </w:p>
    <w:p>
      <w:pPr>
        <w:pStyle w:val="a7"/>
      </w:pPr>
      <w:r>
        <w:t>关键词</w:t>
      </w:r>
    </w:p>
    <w:p>
      <w:r>
        <w:rPr>
          <w:rFonts w:ascii="等线(中文正文)" w:hAnsi="等线(中文正文)" w:cs="等线(中文正文)" w:eastAsia="等线(中文正文)"/>
          <w:b w:val="false"/>
          <w:i w:val="false"/>
          <w:sz w:val="20"/>
        </w:rPr>
        <w:t xml:space="preserve">登康口腔 冷酸灵 口腔护理 市占率 国产品牌 牙膏 高端化 电商渠道 毛利率 净利率 专研平台 医研平台 角蛋白 七天修护 口腔医疗 消费趋势 公司 电商 渠道 产品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深度报告由一位分析师对登康口腔公司进行解读，强调会议内容仅面向专业投资机构客户或受邀客户，不构成投资建议。当前市场行情极端，但消费行业内的优秀上市公司展现出良好的成长逻辑和估值底部特征。登康口腔作为国产品牌，在口腔护理领域市场份额增长明显，表现出色。公司近年来在产品升级、高端产品推出和渠道线上化方面取得显著进展。报告预计登康口腔未来三年收入和利润将实现中双位数和20%以上的增长，估值相对便宜。回顾登康口腔的发展历程、产品结构、盈利能力及电商和线下渠道表现，强调公司作为一个成长型国企的稳健发展态势。分析师对公司的未来前景持乐观态度，认为当前股价具有高性价比，适合布局。</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登康口腔：国产口腔护理品牌崛起与市场表现</w:t>
      </w:r>
    </w:p>
    <w:p>
      <w:r>
        <w:rPr>
          <w:rFonts w:ascii="等线(中文正文)" w:hAnsi="等线(中文正文)" w:cs="等线(中文正文)" w:eastAsia="等线(中文正文)"/>
          <w:b w:val="false"/>
          <w:i w:val="false"/>
          <w:sz w:val="20"/>
        </w:rPr>
        <w:t>会议解读了登康口腔作为国产口腔护理龙头的发展逻辑，强调其冷酸灵品牌在抗敏感赛道的领先地位及产品升级策略，分析了市场趋势和竞争格局，指出其在满足消费者需求方面的优势。</w:t>
      </w:r>
    </w:p>
    <w:p>
      <w:r>
        <w:rPr>
          <w:rFonts w:ascii="等线(中文正文)" w:hAnsi="等线(中文正文)" w:cs="等线(中文正文)" w:eastAsia="等线(中文正文)"/>
          <w:b w:val="false"/>
          <w:i w:val="false"/>
          <w:sz w:val="20"/>
        </w:rPr>
        <w:t/>
      </w:r>
    </w:p>
    <w:p>
      <w:pPr>
        <w:pStyle w:val="ab"/>
        <w:numPr>
          <w:numId w:val="2"/>
        </w:numPr>
      </w:pPr>
      <w:r>
        <w:t>04:03 冷酸灵牙膏：国货品牌崛起与市场潜力</w:t>
      </w:r>
    </w:p>
    <w:p>
      <w:r>
        <w:rPr>
          <w:rFonts w:ascii="等线(中文正文)" w:hAnsi="等线(中文正文)" w:cs="等线(中文正文)" w:eastAsia="等线(中文正文)"/>
          <w:b w:val="false"/>
          <w:i w:val="false"/>
          <w:sz w:val="20"/>
        </w:rPr>
        <w:t>对话讨论了冷酸灵牙膏作为国货品牌的成长历程及未来市场潜力。自1939年成立以来，冷酸灵经过多次转型与发展，于2013年后确立口腔护理为主业，快速成长为行业前十、国产前五的品牌。预计未来三年，公司收入将实现中双位数增长，利润年增长率超过20%。当前估值约18倍，被认为具有较高投资价值，目标对标行业龙头云南白药。</w:t>
      </w:r>
    </w:p>
    <w:p>
      <w:r>
        <w:rPr>
          <w:rFonts w:ascii="等线(中文正文)" w:hAnsi="等线(中文正文)" w:cs="等线(中文正文)" w:eastAsia="等线(中文正文)"/>
          <w:b w:val="false"/>
          <w:i w:val="false"/>
          <w:sz w:val="20"/>
        </w:rPr>
        <w:t/>
      </w:r>
    </w:p>
    <w:p>
      <w:pPr>
        <w:pStyle w:val="ab"/>
        <w:numPr>
          <w:numId w:val="3"/>
        </w:numPr>
      </w:pPr>
      <w:r>
        <w:t>07:19 公司稳健增长与渠道优化策略分析</w:t>
      </w:r>
    </w:p>
    <w:p>
      <w:r>
        <w:rPr>
          <w:rFonts w:ascii="等线(中文正文)" w:hAnsi="等线(中文正文)" w:cs="等线(中文正文)" w:eastAsia="等线(中文正文)"/>
          <w:b w:val="false"/>
          <w:i w:val="false"/>
          <w:sz w:val="20"/>
        </w:rPr>
        <w:t>过去五年，公司财务稳健，营销与利润端实现显著增长。2026年第一季度，公司收入与利润均创新高，预计全年增长加速。线上渠道增长超40%，线下增长10%以上，电商渠道收入占比提升至30%以上。毛利率累计上升10个百分点，得益于高端产品销售占比提升。公司强化线下分销战略，深化终端动销，电商成为核心增长引擎。未来，东部与北部市场潜力较大，高端系列如专研和医研平台产品毛利率超80%。</w:t>
      </w:r>
    </w:p>
    <w:p>
      <w:r>
        <w:rPr>
          <w:rFonts w:ascii="等线(中文正文)" w:hAnsi="等线(中文正文)" w:cs="等线(中文正文)" w:eastAsia="等线(中文正文)"/>
          <w:b w:val="false"/>
          <w:i w:val="false"/>
          <w:sz w:val="20"/>
        </w:rPr>
        <w:t/>
      </w:r>
    </w:p>
    <w:p>
      <w:pPr>
        <w:pStyle w:val="ab"/>
        <w:numPr>
          <w:numId w:val="4"/>
        </w:numPr>
      </w:pPr>
      <w:r>
        <w:t>11:40 公司产品升级与渠道拓展推动业绩增长</w:t>
      </w:r>
    </w:p>
    <w:p>
      <w:r>
        <w:rPr>
          <w:rFonts w:ascii="等线(中文正文)" w:hAnsi="等线(中文正文)" w:cs="等线(中文正文)" w:eastAsia="等线(中文正文)"/>
          <w:b w:val="false"/>
          <w:i w:val="false"/>
          <w:sz w:val="20"/>
        </w:rPr>
        <w:t>公司通过新产品升级和高端化策略，成功提升产品均价和销量，电商渠道收入显著增长，未来将继续推出高端产品，优化产品结构，增强线上线下渠道协同，实现业绩持续增长。</w:t>
      </w:r>
    </w:p>
    <w:p>
      <w:r>
        <w:rPr>
          <w:rFonts w:ascii="等线(中文正文)" w:hAnsi="等线(中文正文)" w:cs="等线(中文正文)" w:eastAsia="等线(中文正文)"/>
          <w:b w:val="false"/>
          <w:i w:val="false"/>
          <w:sz w:val="20"/>
        </w:rPr>
        <w:t/>
      </w:r>
    </w:p>
    <w:p>
      <w:pPr>
        <w:pStyle w:val="ab"/>
        <w:numPr>
          <w:numId w:val="5"/>
        </w:numPr>
      </w:pPr>
      <w:r>
        <w:t>15:46 登康口腔品牌市占率提升与业绩增长分析</w:t>
      </w:r>
    </w:p>
    <w:p>
      <w:r>
        <w:rPr>
          <w:rFonts w:ascii="等线(中文正文)" w:hAnsi="等线(中文正文)" w:cs="等线(中文正文)" w:eastAsia="等线(中文正文)"/>
          <w:b w:val="false"/>
          <w:i w:val="false"/>
          <w:sz w:val="20"/>
        </w:rPr>
        <w:t>对话重点讨论了登康口腔品牌在产品高端化和渠道运营方面的优势，以及未来三年内市占率有望进入前三，收入和利润将稳中有升。预计二季度业绩优异，电商端增速超40%，线下增长稳定，利润延续一季度良好态势。公司当前市值较低，具有高性价比，中长期发展前景看好，建议重点关注和布局。</w:t>
      </w:r>
    </w:p>
    <w:p>
      <w:r>
        <w:rPr>
          <w:rFonts w:ascii="等线(中文正文)" w:hAnsi="等线(中文正文)" w:cs="等线(中文正文)" w:eastAsia="等线(中文正文)"/>
          <w:b w:val="false"/>
          <w:i w:val="false"/>
          <w:sz w:val="20"/>
        </w:rPr>
        <w:t/>
      </w:r>
    </w:p>
    <w:p>
      <w:pPr>
        <w:pStyle w:val="a7"/>
      </w:pPr>
      <w:r>
        <w:t>发言总结</w:t>
      </w:r>
    </w:p>
    <w:p>
      <w:pPr>
        <w:pStyle w:val="ab"/>
        <w:numPr>
          <w:numId w:val="6"/>
        </w:numPr>
      </w:pPr>
      <w:r>
        <w:t>发言人1</w:t>
      </w:r>
    </w:p>
    <w:p>
      <w:r>
        <w:rPr>
          <w:rFonts w:ascii="等线(中文正文)" w:hAnsi="等线(中文正文)" w:cs="等线(中文正文)" w:eastAsia="等线(中文正文)"/>
          <w:b w:val="false"/>
          <w:i w:val="false"/>
          <w:sz w:val="20"/>
        </w:rPr>
        <w:t>他对开元仿佛清宫登康口腔进行了深度报告解读，强调会议面向专业投资机构客户，内容仅限于研究观点交流，第三方专家观点不代表投资建议，任何违规传播将受到法律追责。他高度评价登康口腔为质地优良、具有成长潜力的上市公司，当前估值和市值处于低位。作为抗敏感赛道龙头，登康口腔通过产品与渠道的双端优化，持续提升市场地位和品牌影响力，展现出强大的产品研发和爆款打造能力，特别是在个人护理口腔护理领域表现突出。预计未来三年，公司收入和利润将实现中双位数和20%以上的增长，当前估值便宜，成长空间巨大。他回顾了登康口腔的发展历程，强调其稳健增长态势和国企背景下的优秀业绩，最终推荐重点关注并布局登康口腔，认为其当前阶段具有高性价比和显著的投资价值。</w:t>
      </w:r>
    </w:p>
    <w:p>
      <w:r>
        <w:rPr>
          <w:rFonts w:ascii="等线(中文正文)" w:hAnsi="等线(中文正文)" w:cs="等线(中文正文)" w:eastAsia="等线(中文正文)"/>
          <w:b w:val="false"/>
          <w:i w:val="false"/>
          <w:sz w:val="20"/>
        </w:rPr>
        <w:t/>
      </w:r>
    </w:p>
    <w:p>
      <w:pPr>
        <w:pStyle w:val="a7"/>
      </w:pPr>
      <w:r>
        <w:t>要点回顾</w:t>
      </w:r>
    </w:p>
    <w:p>
      <w:pPr>
        <w:pStyle w:val="ab"/>
      </w:pPr>
      <w:r>
        <w:t>登康口腔公司在市场中的竞争优势体现在哪些方面？</w:t>
      </w:r>
    </w:p>
    <w:p>
      <w:r>
        <w:rPr>
          <w:rFonts w:ascii="等线(中文正文)" w:hAnsi="等线(中文正文)" w:cs="等线(中文正文)" w:eastAsia="等线(中文正文)"/>
          <w:b w:val="false"/>
          <w:i w:val="false"/>
          <w:sz w:val="20"/>
        </w:rPr>
        <w:t>发言人1：登康口腔公司通过持续的产品升级与创新，成功打造了一系列爆款产品，体现了其在产品端的强大竞争力。同时，公司有效利用线上渠道提升市场份额，稳中求进的经营策略也显示了其渠道端的优势。随着口腔医疗普及及价格提升，消费者对口腔护理产品的支付意愿增强，这将进一步推动公司的发展。此外，公司良好的报表质量和稳定的毛利率、净利率水平，印证了其在品牌端、产品端和渠道端的整体竞争优势。</w:t>
      </w:r>
    </w:p>
    <w:p>
      <w:r>
        <w:rPr>
          <w:rFonts w:ascii="等线(中文正文)" w:hAnsi="等线(中文正文)" w:cs="等线(中文正文)" w:eastAsia="等线(中文正文)"/>
          <w:b w:val="false"/>
          <w:i w:val="false"/>
          <w:sz w:val="20"/>
        </w:rPr>
        <w:t/>
      </w:r>
    </w:p>
    <w:p>
      <w:pPr>
        <w:pStyle w:val="ab"/>
      </w:pPr>
      <w:r>
        <w:t>冷酸灵品牌在口腔护理市场的表现如何？</w:t>
      </w:r>
    </w:p>
    <w:p>
      <w:r>
        <w:rPr>
          <w:rFonts w:ascii="等线(中文正文)" w:hAnsi="等线(中文正文)" w:cs="等线(中文正文)" w:eastAsia="等线(中文正文)"/>
          <w:b w:val="false"/>
          <w:i w:val="false"/>
          <w:sz w:val="20"/>
        </w:rPr>
        <w:t>发言人1：冷酸灵作为国产口腔护理品牌中的佼佼者，在抗敏感赛道上表现出色。其市场份额从两年前全国第六的位置提升到了全国第四第五的位置，表现出稳健的增长趋势。公司不仅在线上渠道占比逐渐提升，还推出了许多高端化产品，并成功打造了多个爆款，如七天修护和角蛋白系列。在产品矩阵上，冷酸灵不断扩充品类与功效边界，以满足消费者对牙齿健康功效性的需求。</w:t>
      </w:r>
    </w:p>
    <w:p>
      <w:r>
        <w:rPr>
          <w:rFonts w:ascii="等线(中文正文)" w:hAnsi="等线(中文正文)" w:cs="等线(中文正文)" w:eastAsia="等线(中文正文)"/>
          <w:b w:val="false"/>
          <w:i w:val="false"/>
          <w:sz w:val="20"/>
        </w:rPr>
        <w:t/>
      </w:r>
    </w:p>
    <w:p>
      <w:pPr>
        <w:pStyle w:val="ab"/>
      </w:pPr>
      <w:r>
        <w:t>中国牙膏市场竞争格局的变化情况如何？</w:t>
      </w:r>
    </w:p>
    <w:p>
      <w:r>
        <w:rPr>
          <w:rFonts w:ascii="等线(中文正文)" w:hAnsi="等线(中文正文)" w:cs="等线(中文正文)" w:eastAsia="等线(中文正文)"/>
          <w:b w:val="false"/>
          <w:i w:val="false"/>
          <w:sz w:val="20"/>
        </w:rPr>
        <w:t>发言人1：根据2025年中国牙膏市场品牌竞争格局数据显示，CR10品牌市场份额达到80%，其中增长明显的是舒克和冷酸灵，分别增长了0.5个市占率点。而一些海外品牌如云白、好莱、佳洁士、高露洁等则出现小幅下降或持平的情况，显示出海外品牌市场份额整体呈下降趋势。</w:t>
      </w:r>
    </w:p>
    <w:p>
      <w:r>
        <w:rPr>
          <w:rFonts w:ascii="等线(中文正文)" w:hAnsi="等线(中文正文)" w:cs="等线(中文正文)" w:eastAsia="等线(中文正文)"/>
          <w:b w:val="false"/>
          <w:i w:val="false"/>
          <w:sz w:val="20"/>
        </w:rPr>
        <w:t/>
      </w:r>
    </w:p>
    <w:p>
      <w:pPr>
        <w:pStyle w:val="ab"/>
      </w:pPr>
      <w:r>
        <w:t>冷酸灵品牌未来发展前景怎样？</w:t>
      </w:r>
    </w:p>
    <w:p>
      <w:r>
        <w:rPr>
          <w:rFonts w:ascii="等线(中文正文)" w:hAnsi="等线(中文正文)" w:cs="等线(中文正文)" w:eastAsia="等线(中文正文)"/>
          <w:b w:val="false"/>
          <w:i w:val="false"/>
          <w:sz w:val="20"/>
        </w:rPr>
        <w:t>发言人1：冷酸灵品牌凭借其在功效性产品方面的升级以及契合消费者注重口腔健康的消费需求，预计在未来中期将持续产品迭代和渠道优势，市占率有望进一步提升。我们预计公司收入端将实现中双位数增长，利润端有望达到20%以上的年增长率。目前估值较低，具有较大上升空间，长期来看，有望对标云南白药成为口腔护理行业的领军企业，实现40亿收入和15亿利润水平，对应利润率超过60%，对应当前市值则显得非常便宜。</w:t>
      </w:r>
    </w:p>
    <w:p>
      <w:r>
        <w:rPr>
          <w:rFonts w:ascii="等线(中文正文)" w:hAnsi="等线(中文正文)" w:cs="等线(中文正文)" w:eastAsia="等线(中文正文)"/>
          <w:b w:val="false"/>
          <w:i w:val="false"/>
          <w:sz w:val="20"/>
        </w:rPr>
        <w:t/>
      </w:r>
    </w:p>
    <w:p>
      <w:pPr>
        <w:pStyle w:val="ab"/>
      </w:pPr>
      <w:r>
        <w:t>这家公司的发展历程是怎样的？</w:t>
      </w:r>
    </w:p>
    <w:p>
      <w:r>
        <w:rPr>
          <w:rFonts w:ascii="等线(中文正文)" w:hAnsi="等线(中文正文)" w:cs="等线(中文正文)" w:eastAsia="等线(中文正文)"/>
          <w:b w:val="false"/>
          <w:i w:val="false"/>
          <w:sz w:val="20"/>
        </w:rPr>
        <w:t>发言人1：这家公司从2000年以后开始逐步发展，通过股份制改造并在2013年确定了以口腔为主业的发展战略。经过近十年的发展，已经成长为行业前十、国产前五的企业，并在2023年上半年成功在深交所主板上市。</w:t>
      </w:r>
    </w:p>
    <w:p>
      <w:r>
        <w:rPr>
          <w:rFonts w:ascii="等线(中文正文)" w:hAnsi="等线(中文正文)" w:cs="等线(中文正文)" w:eastAsia="等线(中文正文)"/>
          <w:b w:val="false"/>
          <w:i w:val="false"/>
          <w:sz w:val="20"/>
        </w:rPr>
        <w:t/>
      </w:r>
    </w:p>
    <w:p>
      <w:pPr>
        <w:pStyle w:val="ab"/>
      </w:pPr>
      <w:r>
        <w:t>过去五年公司的财务状况如何？公司的产品线及其分布情况如何？</w:t>
      </w:r>
    </w:p>
    <w:p>
      <w:r>
        <w:rPr>
          <w:rFonts w:ascii="等线(中文正文)" w:hAnsi="等线(中文正文)" w:cs="等线(中文正文)" w:eastAsia="等线(中文正文)"/>
          <w:b w:val="false"/>
          <w:i w:val="false"/>
          <w:sz w:val="20"/>
        </w:rPr>
        <w:t>发言人1：过去五年，公司的整体财务状况稳健，营销端实现了10%的增长，利润端则增长了11%，呈现稳定的增长趋势。尤其是在2026年第一季度，公司收入同比增长15%，净利润实现0.52亿，增长了20%。公司产品主要分为成人和儿童口腔护理产品、电动口腔护理产品以及口腔医疗和美容护理产品。其中，成人和儿童口腔护理产品占据95%以上的市场份额，尤其是专研平台和医研平台推出的高端系列产品，具有高毛利率和市场认可度，产品价格带分布全面，从基础到高端均有覆盖，且不断通过技术创新实现价格带和销量的双突破。</w:t>
      </w:r>
    </w:p>
    <w:p>
      <w:r>
        <w:rPr>
          <w:rFonts w:ascii="等线(中文正文)" w:hAnsi="等线(中文正文)" w:cs="等线(中文正文)" w:eastAsia="等线(中文正文)"/>
          <w:b w:val="false"/>
          <w:i w:val="false"/>
          <w:sz w:val="20"/>
        </w:rPr>
        <w:t/>
      </w:r>
    </w:p>
    <w:p>
      <w:pPr>
        <w:pStyle w:val="ab"/>
      </w:pPr>
      <w:r>
        <w:t>预计2026年公司的成长节奏会有何变化？</w:t>
      </w:r>
    </w:p>
    <w:p>
      <w:r>
        <w:rPr>
          <w:rFonts w:ascii="等线(中文正文)" w:hAnsi="等线(中文正文)" w:cs="等线(中文正文)" w:eastAsia="等线(中文正文)"/>
          <w:b w:val="false"/>
          <w:i w:val="false"/>
          <w:sz w:val="20"/>
        </w:rPr>
        <w:t>发言人1：预计2026年公司的成长节奏将进一步加速，二季度线上渠道预计增长40%以上，线下渠道预计增长10%以上，整体营收增长速度将比一季度更快，业绩端有望实现更好的增长。</w:t>
      </w:r>
    </w:p>
    <w:p>
      <w:r>
        <w:rPr>
          <w:rFonts w:ascii="等线(中文正文)" w:hAnsi="等线(中文正文)" w:cs="等线(中文正文)" w:eastAsia="等线(中文正文)"/>
          <w:b w:val="false"/>
          <w:i w:val="false"/>
          <w:sz w:val="20"/>
        </w:rPr>
        <w:t/>
      </w:r>
    </w:p>
    <w:p>
      <w:pPr>
        <w:pStyle w:val="ab"/>
      </w:pPr>
      <w:r>
        <w:t>公司近几年盈利能力的表现怎样？</w:t>
      </w:r>
    </w:p>
    <w:p>
      <w:r>
        <w:rPr>
          <w:rFonts w:ascii="等线(中文正文)" w:hAnsi="等线(中文正文)" w:cs="等线(中文正文)" w:eastAsia="等线(中文正文)"/>
          <w:b w:val="false"/>
          <w:i w:val="false"/>
          <w:sz w:val="20"/>
        </w:rPr>
        <w:t>发言人1：近年来，公司的盈利能力表现优秀。从2021年到2025年，毛利率累计上升了十个百分点，主要受益于高毛利产品的销售占比提升。尽管费用率有所上升，但净利率水平仍然稳定在约10%左右，尤其是在2026年Q1，净利率达到10.5%，比同期上升了0.4个百分点。</w:t>
      </w:r>
    </w:p>
    <w:p>
      <w:r>
        <w:rPr>
          <w:rFonts w:ascii="等线(中文正文)" w:hAnsi="等线(中文正文)" w:cs="等线(中文正文)" w:eastAsia="等线(中文正文)"/>
          <w:b w:val="false"/>
          <w:i w:val="false"/>
          <w:sz w:val="20"/>
        </w:rPr>
        <w:t/>
      </w:r>
    </w:p>
    <w:p>
      <w:pPr>
        <w:pStyle w:val="ab"/>
      </w:pPr>
      <w:r>
        <w:t>公司的销售渠道分布情况如何？</w:t>
      </w:r>
    </w:p>
    <w:p>
      <w:r>
        <w:rPr>
          <w:rFonts w:ascii="等线(中文正文)" w:hAnsi="等线(中文正文)" w:cs="等线(中文正文)" w:eastAsia="等线(中文正文)"/>
          <w:b w:val="false"/>
          <w:i w:val="false"/>
          <w:sz w:val="20"/>
        </w:rPr>
        <w:t>发言人1：在2025年17亿的收入中，线下经销渠道占比最高，达到约11个亿，同比增长5.9个百分点，是公司的主要收入来源。电商渠道是一个重要的增长引擎，2025年收入5.88亿，同比增长22.3%。</w:t>
      </w:r>
    </w:p>
    <w:p>
      <w:r>
        <w:rPr>
          <w:rFonts w:ascii="等线(中文正文)" w:hAnsi="等线(中文正文)" w:cs="等线(中文正文)" w:eastAsia="等线(中文正文)"/>
          <w:b w:val="false"/>
          <w:i w:val="false"/>
          <w:sz w:val="20"/>
        </w:rPr>
        <w:t/>
      </w:r>
    </w:p>
    <w:p>
      <w:pPr>
        <w:pStyle w:val="ab"/>
      </w:pPr>
      <w:r>
        <w:t>公司在不同区域市场的表现及增长情况如何？</w:t>
      </w:r>
    </w:p>
    <w:p>
      <w:r>
        <w:rPr>
          <w:rFonts w:ascii="等线(中文正文)" w:hAnsi="等线(中文正文)" w:cs="等线(中文正文)" w:eastAsia="等线(中文正文)"/>
          <w:b w:val="false"/>
          <w:i w:val="false"/>
          <w:sz w:val="20"/>
        </w:rPr>
        <w:t>发言人1：西部和南部作为公司大本营，2025年分别实现收入2.98亿和3亿。东部和北部区域增长潜力较大，其中东部同比增长8.3%，北部同比增长2.2%。线下四大区域市场中，东部是增速较快的板块，体现出公司在华东市场的市占率提升趋势。</w:t>
      </w:r>
    </w:p>
    <w:p>
      <w:r>
        <w:rPr>
          <w:rFonts w:ascii="等线(中文正文)" w:hAnsi="等线(中文正文)" w:cs="等线(中文正文)" w:eastAsia="等线(中文正文)"/>
          <w:b w:val="false"/>
          <w:i w:val="false"/>
          <w:sz w:val="20"/>
        </w:rPr>
        <w:t/>
      </w:r>
    </w:p>
    <w:p>
      <w:pPr>
        <w:pStyle w:val="ab"/>
      </w:pPr>
      <w:r>
        <w:t>公司爆款和高端产品的推广渠道是怎样的？</w:t>
      </w:r>
    </w:p>
    <w:p>
      <w:r>
        <w:rPr>
          <w:rFonts w:ascii="等线(中文正文)" w:hAnsi="等线(中文正文)" w:cs="等线(中文正文)" w:eastAsia="等线(中文正文)"/>
          <w:b w:val="false"/>
          <w:i w:val="false"/>
          <w:sz w:val="20"/>
        </w:rPr>
        <w:t>发言人1：公司的爆款和高端产品主要通过从线下到线上、从电商渠道逐步打造爆款，形成消费者认知度，然后将线上形成的认知再推广到线下，通过线下经销渠道进行网店销售和盈利。具体表现为从2021年到2025年，公司电商渠道收入从1.5亿增长到5.88亿，收入占比从13%提升至35%，电商渠道对公司品牌认知和高端化战略至关重要。</w:t>
      </w:r>
    </w:p>
    <w:p>
      <w:r>
        <w:rPr>
          <w:rFonts w:ascii="等线(中文正文)" w:hAnsi="等线(中文正文)" w:cs="等线(中文正文)" w:eastAsia="等线(中文正文)"/>
          <w:b w:val="false"/>
          <w:i w:val="false"/>
          <w:sz w:val="20"/>
        </w:rPr>
        <w:t/>
      </w:r>
    </w:p>
    <w:p>
      <w:pPr>
        <w:pStyle w:val="ab"/>
      </w:pPr>
      <w:r>
        <w:t>公司在电商投放策略上有什么调整或计划？</w:t>
      </w:r>
    </w:p>
    <w:p>
      <w:r>
        <w:rPr>
          <w:rFonts w:ascii="等线(中文正文)" w:hAnsi="等线(中文正文)" w:cs="等线(中文正文)" w:eastAsia="等线(中文正文)"/>
          <w:b w:val="false"/>
          <w:i w:val="false"/>
          <w:sz w:val="20"/>
        </w:rPr>
        <w:t>发言人1：尽管线上竞争激烈，但公司针对核心高端产品的投流推广策略保持不变，并预计在2026年推出更多高端新产品，投放节奏将随着新品入市而加强。随着线上投放效率和策略优化，公司整体ROI水平和电商费用处于相对平衡状态。</w:t>
      </w:r>
    </w:p>
    <w:p>
      <w:r>
        <w:rPr>
          <w:rFonts w:ascii="等线(中文正文)" w:hAnsi="等线(中文正文)" w:cs="等线(中文正文)" w:eastAsia="等线(中文正文)"/>
          <w:b w:val="false"/>
          <w:i w:val="false"/>
          <w:sz w:val="20"/>
        </w:rPr>
        <w:t/>
      </w:r>
    </w:p>
    <w:p>
      <w:pPr>
        <w:pStyle w:val="ab"/>
      </w:pPr>
      <w:r>
        <w:t>对于未来公司整体增长的逻辑和规划有哪些？公司在产品和渠道方面的增长优势体现在哪里？</w:t>
      </w:r>
    </w:p>
    <w:p>
      <w:r>
        <w:rPr>
          <w:rFonts w:ascii="等线(中文正文)" w:hAnsi="等线(中文正文)" w:cs="等线(中文正文)" w:eastAsia="等线(中文正文)"/>
          <w:b w:val="false"/>
          <w:i w:val="false"/>
          <w:sz w:val="20"/>
        </w:rPr>
        <w:t>发言人1：未来公司将继续推出升级化高端产品以扩充价格带，随着高端大单品和高毛利产品的占比提升，产品结构优化将推动公司均价和盈利能力上行。同时，尽管电商增速高峰已过，但新品推广和电商端投入力度仍将持续较强，特别是在2026年作为公司“十五五”规划开局之年，线上线下的业绩均有开门红的决心，线上增长将拉动线下新品推广能力。公司在产品高端化研发和爆款打造上有显著优势，电商和线下渠道的运营能力也非常强大。展望中期，冷三菱品牌市占率有望逐步达到前三，收入和利润实现稳中有升的增长趋势，且公司在手资源丰富，货币资金充足，产业链延伸潜力大，未来发展预期值得期待。</w:t>
      </w:r>
    </w:p>
    <w:p>
      <w:r>
        <w:rPr>
          <w:rFonts w:ascii="等线(中文正文)" w:hAnsi="等线(中文正文)" w:cs="等线(中文正文)" w:eastAsia="等线(中文正文)"/>
          <w:b w:val="false"/>
          <w:i w:val="false"/>
          <w:sz w:val="20"/>
        </w:rPr>
        <w:t/>
      </w:r>
    </w:p>
    <w:p>
      <w:pPr>
        <w:pStyle w:val="ab"/>
      </w:pPr>
      <w:r>
        <w:t>对于二季度登康口腔的业绩情况如何？</w:t>
      </w:r>
    </w:p>
    <w:p>
      <w:r>
        <w:rPr>
          <w:rFonts w:ascii="等线(中文正文)" w:hAnsi="等线(中文正文)" w:cs="等线(中文正文)" w:eastAsia="等线(中文正文)"/>
          <w:b w:val="false"/>
          <w:i w:val="false"/>
          <w:sz w:val="20"/>
        </w:rPr>
        <w:t>发言人1：二季度登康口腔业绩表现优秀，尽管消费品领域整体承压，但其线上端尤其是兴趣电商的增长强劲，预计电商端整体增速超过40%；线下增长也保持稳定，利润端预计延续一季度良好增长态势，因此登康口腔在当前位置值得重点布局和关注。</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2026-06-22T00:02:37Z</dcterms:created>
  <dc:creator>Apache POI</dc:creator>
</cp:coreProperties>
</file>