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开源策略韦冀星 - 【每周一刻】调整后，科技反弹或会更强 260621_原文</w:t>
      </w:r>
    </w:p>
    <w:p>
      <w:pPr>
        <w:jc w:val="center"/>
      </w:pPr>
      <w:r>
        <w:rPr>
          <w:rFonts w:ascii="等线(中文正文)" w:hAnsi="等线(中文正文)" w:cs="等线(中文正文)" w:eastAsia="等线(中文正文)"/>
          <w:b w:val="false"/>
          <w:i w:val="false"/>
          <w:sz w:val="20"/>
        </w:rPr>
        <w:t>2026年06月21日 22:15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各位尊敬的投资者晚上好，我是开源策略首席魏吉星。花十分钟给大家分享和汇报一下我们本周的核心观点。我们的观点叫做调整之后科技仍然更强。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00:16</w:t>
      </w:r>
    </w:p>
    <w:p>
      <w:r>
        <w:rPr>
          <w:rFonts w:ascii="等线(中文正文)" w:hAnsi="等线(中文正文)" w:cs="等线(中文正文)" w:eastAsia="等线(中文正文)"/>
          <w:b w:val="false"/>
          <w:i w:val="false"/>
          <w:sz w:val="20"/>
        </w:rPr>
        <w:t>在本周，其实我们重点想回答一个市场最关心的问题，就是这轮调整之后科技是不是退场了，或者说K型的行情是否会延续。那么我们的结论比较明确，不是科技退场，而是高拥挤交易之后的阶段性再平衡调整之后，科技的反弹它会更强。为什么这么判断呢？核心有两点，第一，当前调整的性质越来越像25年11月。其实我们在5月23号的报告里面就提出，从5月14号开始的市场调整，它不是科技退潮，而是高音。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交易后的阶段性消化。现在回头来看，这一轮调整并不是单一事件冲击，而是多轮多重因素叠加之后的阶段性再平衡。我们这个时候，我们要重点去看的其实是去年11月的调整。去年11月的调整和这个确实非常的像，主要是由几类要素共同触发。包括AI泡沫的升温，美债利率上行，科技交易拥挤，以及三季报里面周期方向出现阶段性底部反转的迹象。而当前本轮这一轮调整也具备非常类似的特征。一它是AI硬件利益分配格局出现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w:t>
      </w:r>
    </w:p>
    <w:p>
      <w:r>
        <w:rPr>
          <w:rFonts w:ascii="等线(中文正文)" w:hAnsi="等线(中文正文)" w:cs="等线(中文正文)" w:eastAsia="等线(中文正文)"/>
          <w:b w:val="false"/>
          <w:i w:val="false"/>
          <w:sz w:val="20"/>
        </w:rPr>
        <w:t>比如说英伟达乳饼的这个对于内存的调整波动指引的一个变化，它引发市场对硬件链的一个利益分配的再评估。第二就是微观结构，也就是拥挤度的再次拥挤，A股前5%成交个股的集中度一度超过45%。第三则是加息预期的快速上行，这对高估值成长形成显著的压制。第四则是space x的融资抽水750美元，再叠加美伊冲突的波动有所加剧，对全球的风险偏好AI硬件链的资金成形成一个非常明显的阶段性的扰动。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w:t>
      </w:r>
    </w:p>
    <w:p>
      <w:r>
        <w:rPr>
          <w:rFonts w:ascii="等线(中文正文)" w:hAnsi="等线(中文正文)" w:cs="等线(中文正文)" w:eastAsia="等线(中文正文)"/>
          <w:b w:val="false"/>
          <w:i w:val="false"/>
          <w:sz w:val="20"/>
        </w:rPr>
        <w:t>所以我们认为当前的调整和25年11月就有非常强的可比性。它都是科技趋势扰动，流动性增加，微观结构拥挤共同导致的调整。它不是基本面趋势被证伪，它也不是牛市主线发生根本性的切换，而是前期积累风险需要逐步的释放。也是什么呢？也是一次在拥挤之后重新寻找最性感品种的一次，阶段性的也是重新寻找。第二这就是从复盘过去几轮调整，我们看到调整并不是说科技主线结束的信号，反而更像是科技成长主线内部的再筛选。从25年4月以来，也就是这一轮行情的第二波上行以来，市场经历过几轮比较典型的调整。我们复盘以后发现，每一轮科技调整以后，市场并没有离开高弹性资产，而是重新寻找下一阶段能够承接风险偏好，同时去跟基本面边际进一步改善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具体来看，我们可以看第一次调整，第一次调整是什么时候呢？第一次调整它其实是啊最典型的，其实来自于什么呢？它来自于这个阅兵。去年9月份八月底到9月份调整以后，市场出现了科技周期的再平衡。25年9月到11月，电力设备、有色金属、煤炭、电子、钢铁表现相对亮眼。它背后其实不是科技技术，而是在科技成长仍然占优的背景之下，资金开始向基本面修复和反内卷蓄势支撑的部分周期以及科技成长应该电力设备方向去扩散。电力设备之所以表现最亮眼，是因为在中报的时候，它实现了业绩的反转，也就是在去年的八月底的时候，你可以看到A股里面一级行业有且仅有一个行业，就是电力设备实现了盈利增速的由负转正，这个时候它同时具备盈利增速计和盈利增速的边际变化，也就是吊塔G既有盈利增速又有边际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04:49</w:t>
      </w:r>
    </w:p>
    <w:p>
      <w:r>
        <w:rPr>
          <w:rFonts w:ascii="等线(中文正文)" w:hAnsi="等线(中文正文)" w:cs="等线(中文正文)" w:eastAsia="等线(中文正文)"/>
          <w:b w:val="false"/>
          <w:i w:val="false"/>
          <w:sz w:val="20"/>
        </w:rPr>
        <w:t>而第二次调整第二次调整它的时间点就是非常清晰的，去年的11月。那去年的第二次调就第二次调整以后，市场再次出现再平衡，这个时候周期和商业航天成为主线，有色、石油石化、基础化工、建材、国防军工、机械设备这些方向靠前。那么周期的一个核心，它是涨价预期和盈利的修复。而另一方面在第二次调整以后，有一个非常典型的领涨品种商业航天，商业航天则是这个里面典型的强趋势方向。也就是说在去年11月调整以后，市场买的并不是简单的低位补涨，而是集合调查的兼备，叠加趋势张力的结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05:43</w:t>
      </w:r>
    </w:p>
    <w:p>
      <w:r>
        <w:rPr>
          <w:rFonts w:ascii="等线(中文正文)" w:hAnsi="等线(中文正文)" w:cs="等线(中文正文)" w:eastAsia="等线(中文正文)"/>
          <w:b w:val="false"/>
          <w:i w:val="false"/>
          <w:sz w:val="20"/>
        </w:rPr>
        <w:t>第三次调整就是今年的三月份，在今年的第三次调整了以后，市场的主线就重新回到科技的内部，通信和电子强势崛起，背后其实是顺利的重新回到最性感，背后是国产科技崛起，国产替代和科技涨价链条共振。尤其是电子行业具备比较强的G和吊塔机，它的环比改善特别明显，也就是我们前期持续讲的国产算力的吊塔机，正在向海外算力进行离合。这个时候科技板块实现了20年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06:22</w:t>
      </w:r>
    </w:p>
    <w:p>
      <w:r>
        <w:rPr>
          <w:rFonts w:ascii="等线(中文正文)" w:hAnsi="等线(中文正文)" w:cs="等线(中文正文)" w:eastAsia="等线(中文正文)"/>
          <w:b w:val="false"/>
          <w:i w:val="false"/>
          <w:sz w:val="20"/>
        </w:rPr>
        <w:t>因此复盘前三轮的调整，我们可以发现一点，调整本身它并不会改变牛市主线的方向，但是它会改变市场主线内部资产的一个审美。市场买的并不是简单的科技标签，而是同时具备两类特征的一个方向。第一就是盈利，具备计划调查技能够承接估值和业绩，最重要的是盈利还要进一步的改善。第二则是趋势足够强，它能够重新承接风险标和新的定价。所以站在当前，我们认为本轮挑战背后，DDN3要素并没有系统性的被破坏。因此牛市尚未结束，后续真正要寻找的不是简单从科技切到走起，也不是无脑回到科技，而是寻找下一批二次点火将叙事张力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所以具体方向上，我们包括在路演里面持续强调了关注四类品种，最优先的依然是科技内部具备盈利验证和边际改善的方向。我们过去一段时间持续的在强调的国产算力半导体。海外算力我们也比较强调像PCB这一些品种。这一些硬件链中真正有订单和盈利兑现的环节，我们是最强推的。第二就是科技外溢带来的新经济方向，比如电力设备、电力能源、金属液冷等等。第三则是具备产业趋势和叙事过程扩张能力的新方向，比如说商业航天军工业、低空经济、机器人等等。第四就是阶段性再平衡里面具备皮肤弹性的方向，比如说有色、化工和机械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我们重点是想强调有色和化工，在每一冲突能够相对来说出现一些缓和迹象的背景之下，有色文化公路将会迎来至少两个月的相对舒服的修复的机会。那长期来看，核心还是要看他们能不能形成持续的集合调查。所以这种总结我们本周的核心判断就是三句话。第一，当前调整并不是科技的赔偿，而是高拥挤交易后的阶段性再平衡。第二就是复盘历史历次调整之后，科技仍然是核心主线，调整之后反而可能更强。第三，后续配置的关键，它并不是简单的买科技标签，而是去寻找集合和调查机兼备叠加虚实张力的。而且第五个方向，以上就是我们本周核心观点的一个汇报，感谢各位投资者。</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2026-06-21T14:19:50Z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E6636BB100BBAFBB4581D91E6DDB85743F2BBE0C937DDFF97AE4463F44DFE5DA2EAB9DEC435EE3D4A81AF7029B1F40F18C68D4C3FF2B28BB56B1BC7D560DCE9EB339635</vt:lpwstr>
  </property>
</Properties>
</file>