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开源煤炭公用 - 潞安环能深度：山西喷吹煤龙头， 260621_导读</w:t>
      </w:r>
    </w:p>
    <w:p>
      <w:pPr>
        <w:pStyle w:val="a0"/>
        <w:jc w:val="center"/>
      </w:pPr>
      <w:r>
        <w:t>2026年06月21日 22:15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潞安环能 喷吹煤 煤炭业务 资源禀赋 毛利率 煤价上行 安全生产 高新技术企业 分红比例 混煤 焦炭 炼钢 高炉喷煤 销售毛利率 吨煤毛利 资源量好 优质矿 探矿权 成长性 重点推荐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潞安环能公司位于山西东南部，专注于喷吹煤的生产，是该领域的市场龙头，得益于优良的煤炭资源和高度集中的业务结构，在焦煤价格上涨时，能有效满足下游焦炭需求，预示着未来业绩增长。作为省属重点国企，公司控股股东为潞安矿业集团，实控人为山西省国资委，展现出强劲的财务表现，一季度净利润同比增长近10%，毛利率和净净利润均有回升，现金流充裕，支持其稳健经营和高分红策略。此外，公司作为国家高新技术企业，享受税收优惠，持续在喷吹煤市场发力，拥有高附加值产品优势。随着煤炭价格中枢上移，潞安环能有望实现业绩释放和高分红，成为值得重点关注的投资标的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潞安环能：煤炭行业龙头的稳健经营与高分红保障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潞安环能作为煤炭行业的龙头企业，其业务高度集中于煤炭，占比高达94%，展现出强劲的业绩释放潜力。公司位于山西东南部，拥有优质煤田资源，控股股东为潞安矿业集团，实控人为山西省国资委，享有省属国企的优势地位。此外，潞安环能是煤炭行业唯一获得国家级高新技术企业认证的公司，享受15%的企业所得税优惠税率，进一步增厚利润。公司现金流充裕，经营性净现金流达50亿，为稳健经营及高分红提供了坚实的资金保障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04:47 潞安环能：喷吹煤龙头的资源禀赋与高质量发展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潞安环能作为全国最大的喷吹煤生产基地，其资源禀赋突出，喷吹煤销量占全国10%以上。公司拥有高安全标准的矿井，生产稳定，且持续拓展煤矿资源，近期收购的苏村矿探矿权资源丰富。公司优化产品结构，提升高附加值喷吹煤占比，营收贡献显著，标志着其高质量发展的核心方向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09:07 煤炭企业利润释放与喷吹煤优势分析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讨论了煤炭企业在周期上行阶段的利润释放情况，重点分析了长协与现货销售策略，特别是喷吹煤的锁量不锁价模式，以及其在替代焦炭、降低成本方面的优势。此外，还提到了国内高炉喷煤技术的提升空间及喷吹煤的独特资源禀赋，强调了喷吹煤在成本控制和市场适应性上的灵活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4"/>
        </w:numPr>
      </w:pPr>
      <w:r>
        <w:t>12:54 潞安煤炭业务分析：高销量低成本下的毛利率优势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潞安煤炭业务以其高销量和低成本在焦煤板块中表现出色，尽管吨煤毛利不高，但因业务更为纯粹，销售毛利率优于同行。公司业绩对煤价变化敏感，预计未来几年焦煤价格上行将带来显著业绩释放，成为上行周期中的优质投资标的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5"/>
        </w:numPr>
      </w:pPr>
      <w:r>
        <w:t>16:30 潞安环能业绩预测与分红分析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潞安环能的业绩预测和分红情况展开，指出其股东回报比例稳定在50%以上，预计今年业绩释放将更乐观，煤炭销量同比增长7%-8%，喷吹煤价格同比上涨约20%。潞安环能在资源量、喷吹煤价格上行周期中受益，煤炭占比高，具有跟随行业上行的属性，是今年重点推荐标的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6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首先强调了潞安环能公司作为喷吹煤行业的领军者，在市场上的稳固地位，同时指出其业务与资源的高纯度，特别是在焦煤价格上涨周期中业绩释放的潜力。公司位于山西省东南部的霍州盆地，拥有丰富的56-57亿吨可采煤炭资源，以生产动力煤、焦炭及喷吹煤见长。其控股股东为潞安矿业集团，实控人为山西省国资委，属于省级重点国企范畴。公司营收的94%来自煤炭业务，得益于高毛利率，展示了其强大的盈利能力。此外，潞安环能作为高新技术企业，享有税收优惠，进一步增强了其盈利表现。他还提到，通过持续的资源整合与产品结构优化，公司正努力提升喷吹煤的占比，以实现更高质量的发展。预计在煤炭价格上行周期中，潞安环能的业绩将有显著提升，因此被列为值得重点关注的投资对象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要点回顾</w:t>
      </w:r>
    </w:p>
    <w:p>
      <w:pPr>
        <w:pStyle w:val="ab"/>
      </w:pPr>
      <w:r>
        <w:t>潞安环能的基本情况如何？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潞安环能成立于2001年，是山西东南部沁水煤田东部边缘的核心企业，拥有约56亿吨可采储量的优质煤田资源。其控股股东为潞安矿业集团，持股比例约为61%，而实控人是山西省国资委，属于省属重点国企。公司主要业务以煤炭为主，其中煤炭业务营收占比高达94%，并且是国家级高新技术企业，享受15%的企业所得税优惠税率，这为公司利润增厚提供了保障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公司目前的经营状况如何？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截至一季度，公司业绩呈现回升状态，净利润同比增长接近10%，毛利率和净净利润均有所回升。期间费用率控制水平也较高，经营性净现金流达到50亿，资金充裕，为稳健经营和高分红奠定了坚实的基础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潞安环能的核心亮点是什么？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核心亮点在于其资源禀赋优势，作为喷吹煤行业的龙头，占据全国喷吹煤销量约10%的市场份额，同时也是全国最大的喷吹煤生产基地。其产品具有明显的性价比优势，可替代部分高碳炼钢过程中的焦炭。此外，公司拥有先进的安全生产技术和高效的煤矿产能，最新的18个框架都是特级安全高效矿井，且在持续整合和储备新的煤矿资源，进一步增强了竞争优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公司未来的销量构成将如何变化？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在未来，混煤和喷吹煤依然是公司的主要产品，两者产量占比大约为五五开，而具有更高附加值的喷吹煤产量占比预计将会持续上升。公司将致力于进一步提高喷吹煤的占比，以实现未来发展的核心方向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喷吹煤在公司营收中占比较大，其毛利率相较于混煤如何？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发言人1：喷吹煤贡献了60%的营收，其毛利率比混煤要高一点，这是通过优化调整产品结构、加大附加值较高的喷吹煤产销力度实现的。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在煤炭企业利润释放周期中，该公司的情况如何？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在周期上行阶段，公司利润释放情况受到关注。其中，该公司拥有较大的敞口，在整个煤炭企业中长期占比相对较低，约为60%。同时，60%的长协部分中，40%是喷吹煤，采用锁量不锁价模式，随行就市调整价格，保持稳定销售的同时，价格具有跟随市场快速变化的弹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公司煤炭业务中长期合同的具体安排是什么样的？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发言人1：在60%的长协煤炭中，40%喷吹煤执行锁量不锁价模式；而动力煤则有20%执行长期加锁价模式，其余80%现货煤炭完全随行就市。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喷吹煤如何影响高炉炼铁的成本结构？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在高炉炼铁过程中，喷吹煤可以替代部分焦炭，减少焦炭使用量，从而带来成本下降。特别是在今年下半年焦煤短缺、焦炭供给收缩的情况下，喷吹煤的需求将进一步提高，且国内高炉喷煤技术仍有较大提升空间，喷煤比有望进一步提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公司喷吹煤的特点和竞争优势是什么？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发言人1：公司的喷吹煤品质优良，可以直接用于喷吹，无需额外配搭其他煤炭。相比其他喷吹煤，其煤质更优，更适合直接加工后使用。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公司煤炭业务与其他焦煤企业的比较如何？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发言人1：虽然喷吹煤价格不如主焦煤高，但公司通过放量策略以量补价，煤炭销量规模在焦煤板块中处于较高水平。此外，由于资源禀赋好，煤炭开采成本也较低。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公司的吨煤毛利及销售毛利率表现怎样？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发言人1：虽然吨煤毛利并非最高，但公司的销售毛利率高于其他公司，主要是因为煤炭业务占比更高，更加纯粹。业务纯粹性使得公司在煤价上行周期中业绩释放更为可观。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公司未来业绩预期如何？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发言人1：预计公司煤炭销量同比增加约7%-8%，喷吹煤价格因市场情况变化，同比增幅可能达到20%左右。因此，今年潞安环能的业绩释放和利润预期较之前更为乐观，将会是业绩释放的大年。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2026-06-21T14:19:50Z</dcterms:created>
  <dc:creator>Apache POI</dc:creator>
</cp:coreProperties>
</file>