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开源煤炭公用 - 山煤国际深度：吨利优异高分红延续，周期上行业绩弹性可期 260621_导读</w:t>
      </w:r>
    </w:p>
    <w:p>
      <w:pPr>
        <w:pStyle w:val="a0"/>
        <w:jc w:val="center"/>
      </w:pPr>
      <w:r>
        <w:t>2026年06月21日 22:15</w:t>
      </w:r>
    </w:p>
    <w:p>
      <w:pPr>
        <w:pStyle w:val="a7"/>
      </w:pPr>
      <w:r>
        <w:t>关键词</w:t>
      </w:r>
    </w:p>
    <w:p>
      <w:r>
        <w:rPr>
          <w:rFonts w:ascii="等线(中文正文)" w:hAnsi="等线(中文正文)" w:cs="等线(中文正文)" w:eastAsia="等线(中文正文)"/>
          <w:b w:val="false"/>
          <w:i w:val="false"/>
          <w:sz w:val="20"/>
        </w:rPr>
        <w:t xml:space="preserve">山煤国际 煤炭生产 冶金煤 动力煤 毛利率 分红 估值水平 资源禀赋 价格上行 贸易业务 安全生产 研发投入 资产负债率 海外煤炭 国内动力煤 风险管控 高质量发展 贸易煤 吨煤毛利 安全严查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报告概述了一家煤炭企业的发展历程与经营状况。该企业起源于1981年的山煤集团，总部设于山西太原，历经资产重组与上市股权变更后，于2009年成功实现借壳上市，现为山西焦煤集团全资子公司。公司业务聚焦于煤炭生产和贸易，特别在动力煤与冶金煤领域展现出较高的毛利率。通过重视研发投入，山煤国际不断优化生产与加工技术，致力于提供定制化服务，推动业务向高增值方向转型。凭借丰富的资源与稳定的产能，公司预计未来煤炭销量虽保持稳定，但在价格上涨趋势下，2026年有望实现利润增长。此外，其较高的分红比例与领先水平的股息率，凸显出优秀的投资价值。总体来看，山煤国际在煤炭行业中表现突出，预计将持续释放业绩，成为值得推荐的投资选择。</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山煤国际公司深度分析与亮点</w:t>
      </w:r>
    </w:p>
    <w:p>
      <w:r>
        <w:rPr>
          <w:rFonts w:ascii="等线(中文正文)" w:hAnsi="等线(中文正文)" w:cs="等线(中文正文)" w:eastAsia="等线(中文正文)"/>
          <w:b w:val="false"/>
          <w:i w:val="false"/>
          <w:sz w:val="20"/>
        </w:rPr>
        <w:t>山煤国际前身山煤集团成立于1981年，总部位于太原，主营煤炭生产链贸易。2009年借壳上市，2020年成为山西焦煤集团全资子公司，实控人为山西省国资委。股权集中，控股股东三维集团持股58%，前十大股东以公募基金为主。公司分红高，估值偏低，预计在26年周期上行阶段业绩将显著释放。</w:t>
      </w:r>
    </w:p>
    <w:p>
      <w:r>
        <w:rPr>
          <w:rFonts w:ascii="等线(中文正文)" w:hAnsi="等线(中文正文)" w:cs="等线(中文正文)" w:eastAsia="等线(中文正文)"/>
          <w:b w:val="false"/>
          <w:i w:val="false"/>
          <w:sz w:val="20"/>
        </w:rPr>
        <w:t/>
      </w:r>
    </w:p>
    <w:p>
      <w:pPr>
        <w:pStyle w:val="ab"/>
        <w:numPr>
          <w:numId w:val="2"/>
        </w:numPr>
      </w:pPr>
      <w:r>
        <w:t>02:08 煤炭企业营收与毛利分析</w:t>
      </w:r>
    </w:p>
    <w:p>
      <w:r>
        <w:rPr>
          <w:rFonts w:ascii="等线(中文正文)" w:hAnsi="等线(中文正文)" w:cs="等线(中文正文)" w:eastAsia="等线(中文正文)"/>
          <w:b w:val="false"/>
          <w:i w:val="false"/>
          <w:sz w:val="20"/>
        </w:rPr>
        <w:t>对话深入探讨了一家煤炭企业的营收结构与毛利贡献，指出煤炭生产尤其是冶金煤的毛利贡献显著，而煤炭贸易毛利较低。企业通过调整定价策略，提升了煤炭销售顺畅度，一季度业绩亮眼，净利润同比增长68%。尽管毛利率在可比公司中领先，但期间费用率尤其是管理费用率偏高，影响净利率表现，需重点改善以实现降本增效。管理层经验丰富，安全生产稳健，企业经营状况良好。</w:t>
      </w:r>
    </w:p>
    <w:p>
      <w:r>
        <w:rPr>
          <w:rFonts w:ascii="等线(中文正文)" w:hAnsi="等线(中文正文)" w:cs="等线(中文正文)" w:eastAsia="等线(中文正文)"/>
          <w:b w:val="false"/>
          <w:i w:val="false"/>
          <w:sz w:val="20"/>
        </w:rPr>
        <w:t/>
      </w:r>
    </w:p>
    <w:p>
      <w:pPr>
        <w:pStyle w:val="ab"/>
        <w:numPr>
          <w:numId w:val="3"/>
        </w:numPr>
      </w:pPr>
      <w:r>
        <w:t>05:56 山煤集团煤炭资源禀赋与业务转型亮点</w:t>
      </w:r>
    </w:p>
    <w:p>
      <w:r>
        <w:rPr>
          <w:rFonts w:ascii="等线(中文正文)" w:hAnsi="等线(中文正文)" w:cs="等线(中文正文)" w:eastAsia="等线(中文正文)"/>
          <w:b w:val="false"/>
          <w:i w:val="false"/>
          <w:sz w:val="20"/>
        </w:rPr>
        <w:t>山煤集团拥有约7亿吨煤炭可采储量，年核定产能3700万吨，预计可开采20年。其煤种涵盖动力煤、焦煤、无烟煤等，资源丰富。集团重视研发投入，矿井采掘系统先进，煤炭加工技术成熟，业务正向定制化煤炭服务转型，旨在提升煤炭业务价值。</w:t>
      </w:r>
    </w:p>
    <w:p>
      <w:r>
        <w:rPr>
          <w:rFonts w:ascii="等线(中文正文)" w:hAnsi="等线(中文正文)" w:cs="等线(中文正文)" w:eastAsia="等线(中文正文)"/>
          <w:b w:val="false"/>
          <w:i w:val="false"/>
          <w:sz w:val="20"/>
        </w:rPr>
        <w:t/>
      </w:r>
    </w:p>
    <w:p>
      <w:pPr>
        <w:pStyle w:val="ab"/>
        <w:numPr>
          <w:numId w:val="4"/>
        </w:numPr>
      </w:pPr>
      <w:r>
        <w:t>07:35 煤炭企业2023年一季度业绩分析与市场展望</w:t>
      </w:r>
    </w:p>
    <w:p>
      <w:r>
        <w:rPr>
          <w:rFonts w:ascii="等线(中文正文)" w:hAnsi="等线(中文正文)" w:cs="等线(中文正文)" w:eastAsia="等线(中文正文)"/>
          <w:b w:val="false"/>
          <w:i w:val="false"/>
          <w:sz w:val="20"/>
        </w:rPr>
        <w:t>对话讨论了煤炭企业在2023年一季度的业绩表现，指出煤炭销量预计全年持平，其中动力煤占自产煤销量70%，冶金煤毛利率更高。企业资金充足，资产负债率下降，正积极寻找新煤矿资源。成本自2024年起持续下降，2023年一季度吨煤毛利表现优秀，受益于价格上行。动力煤价格受海外产能收缩、出口关税及中东冲突等因素影响上涨。</w:t>
      </w:r>
    </w:p>
    <w:p>
      <w:r>
        <w:rPr>
          <w:rFonts w:ascii="等线(中文正文)" w:hAnsi="等线(中文正文)" w:cs="等线(中文正文)" w:eastAsia="等线(中文正文)"/>
          <w:b w:val="false"/>
          <w:i w:val="false"/>
          <w:sz w:val="20"/>
        </w:rPr>
        <w:t/>
      </w:r>
    </w:p>
    <w:p>
      <w:pPr>
        <w:pStyle w:val="ab"/>
        <w:numPr>
          <w:numId w:val="5"/>
        </w:numPr>
      </w:pPr>
      <w:r>
        <w:t>10:49 油价与煤炭价格走势分析及安全检查影响</w:t>
      </w:r>
    </w:p>
    <w:p>
      <w:r>
        <w:rPr>
          <w:rFonts w:ascii="等线(中文正文)" w:hAnsi="等线(中文正文)" w:cs="等线(中文正文)" w:eastAsia="等线(中文正文)"/>
          <w:b w:val="false"/>
          <w:i w:val="false"/>
          <w:sz w:val="20"/>
        </w:rPr>
        <w:t>对话讨论了油价受美伊和解协议影响而阶段性下跌，但长期将维持高位运行。煤炭方面，国内动力煤因需求旺季及安全检查影响，价格预计上涨；焦煤因山西安全事故后严查，市场稀缺性增加，价格弹性更大，预计中长期中枢上移。</w:t>
      </w:r>
    </w:p>
    <w:p>
      <w:r>
        <w:rPr>
          <w:rFonts w:ascii="等线(中文正文)" w:hAnsi="等线(中文正文)" w:cs="等线(中文正文)" w:eastAsia="等线(中文正文)"/>
          <w:b w:val="false"/>
          <w:i w:val="false"/>
          <w:sz w:val="20"/>
        </w:rPr>
        <w:t/>
      </w:r>
    </w:p>
    <w:p>
      <w:pPr>
        <w:pStyle w:val="ab"/>
        <w:numPr>
          <w:numId w:val="6"/>
        </w:numPr>
      </w:pPr>
      <w:r>
        <w:t>14:52 山煤国际煤炭贸易高质量发展与投资价值分析</w:t>
      </w:r>
    </w:p>
    <w:p>
      <w:r>
        <w:rPr>
          <w:rFonts w:ascii="等线(中文正文)" w:hAnsi="等线(中文正文)" w:cs="等线(中文正文)" w:eastAsia="等线(中文正文)"/>
          <w:b w:val="false"/>
          <w:i w:val="false"/>
          <w:sz w:val="20"/>
        </w:rPr>
        <w:t>讨论了山煤国际在煤炭贸易领域的高质量发展策略，包括风险管控、业务升级等措施，以及由此带来的利润提升和分红比例增加。预计26年公司利润将超过25亿，当前估值偏低，具有较高的投资性价比。</w:t>
      </w:r>
    </w:p>
    <w:p>
      <w:r>
        <w:rPr>
          <w:rFonts w:ascii="等线(中文正文)" w:hAnsi="等线(中文正文)" w:cs="等线(中文正文)" w:eastAsia="等线(中文正文)"/>
          <w:b w:val="false"/>
          <w:i w:val="false"/>
          <w:sz w:val="20"/>
        </w:rPr>
        <w:t/>
      </w:r>
    </w:p>
    <w:p>
      <w:pPr>
        <w:pStyle w:val="a7"/>
      </w:pPr>
      <w:r>
        <w:t>发言总结</w:t>
      </w:r>
    </w:p>
    <w:p>
      <w:pPr>
        <w:pStyle w:val="ab"/>
        <w:numPr>
          <w:numId w:val="7"/>
        </w:numPr>
      </w:pPr>
      <w:r>
        <w:t>发言人1</w:t>
      </w:r>
    </w:p>
    <w:p>
      <w:r>
        <w:rPr>
          <w:rFonts w:ascii="等线(中文正文)" w:hAnsi="等线(中文正文)" w:cs="等线(中文正文)" w:eastAsia="等线(中文正文)"/>
          <w:b w:val="false"/>
          <w:i w:val="false"/>
          <w:sz w:val="20"/>
        </w:rPr>
        <w:t>他首先介绍了山煤国际的公司深度，指出其亮点主要包括高分红、估值偏低、在煤炭行业内的竞争优势，以及在动力煤和冶金煤市场上的高毛利贡献。山煤国际由原山煤集团转型而来，有超过40年的历史，其业务包括煤炭的生产、贸易等。公司近期的资产重组和国有资产划转使其成为山西焦煤集团的全资子公司，显示了其稳定的投资价值。营收和净利润数据显示，公司业绩表现亮眼，特别是在动力煤和冶金煤领域，且毛利率处于行业领先。他强调了山煤国际在资源禀赋、成本控制、分红政策及未来盈利预测等方面的积极因素，并建议将其作为投资的优选标的。</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问：山煤国际的营收和毛利结构如何？山煤国际一季度业绩表现如何？</w:t>
      </w:r>
    </w:p>
    <w:p>
      <w:r>
        <w:rPr>
          <w:rFonts w:ascii="等线(中文正文)" w:hAnsi="等线(中文正文)" w:cs="等线(中文正文)" w:eastAsia="等线(中文正文)"/>
          <w:b w:val="false"/>
          <w:i w:val="false"/>
          <w:sz w:val="20"/>
        </w:rPr>
        <w:t>发言人1 答：山煤国际的营收中，煤炭生产业务占比持续上升，而煤炭贸易占比逐渐下降，公司在控制煤炭贸易风险的同时实现高质量发展。从细分产品来看，动力煤占比39%，冶金煤（焦煤）占比32%，煤炭贸易占比25%。在毛利贡献方面，冶金煤和动力煤基本相当，分别占49%和48%，煤炭贸易毛利占比很低，仅为2%。随着动力煤和整体煤炭生产的提升，公司的毛利率中枢呈现触底回升态势。2025年一季度，山煤国际业绩亮眼，净利润达到约2.3亿，同比增长68%。自产煤销量同比增长51%，主要是由于去年同期定价策略以长协顶格定价为主，导致销售不畅，而今年调整为更贴近市场浮动价格后，煤炭销售状况改善。尽管一季度销量增长较大，全年销量基本持平，但业绩兑现的核心在于煤炭价格的上行。</w:t>
      </w:r>
    </w:p>
    <w:p>
      <w:r>
        <w:rPr>
          <w:rFonts w:ascii="等线(中文正文)" w:hAnsi="等线(中文正文)" w:cs="等线(中文正文)" w:eastAsia="等线(中文正文)"/>
          <w:b w:val="false"/>
          <w:i w:val="false"/>
          <w:sz w:val="20"/>
        </w:rPr>
        <w:t/>
      </w:r>
    </w:p>
    <w:p>
      <w:pPr>
        <w:pStyle w:val="ab"/>
      </w:pPr>
      <w:r>
        <w:t>发言人1 问：山煤国际的基本情况是怎样的？山煤国际的成本控制和利润率情况如何？</w:t>
      </w:r>
    </w:p>
    <w:p>
      <w:r>
        <w:rPr>
          <w:rFonts w:ascii="等线(中文正文)" w:hAnsi="等线(中文正文)" w:cs="等线(中文正文)" w:eastAsia="等线(中文正文)"/>
          <w:b w:val="false"/>
          <w:i w:val="false"/>
          <w:sz w:val="20"/>
        </w:rPr>
        <w:t>发言人1 答：山煤国际前身是山煤集团，成立于1981年，总部位于山西省太原市，主营业务为煤炭生产链贸易。2009年，山煤集团成为山西省七大煤矿兼并主体之一，并通过资产重组实现煤炭业务借壳上市，于2020年国有资产划转后成为山西焦煤集团全资子公司，实际控制人未变。股权结构上，控股股东为三维集团，持有公司股份58%，且前十大股东中公募基金为主要持股方，股权集中且红利稳健。山煤国际的毛利率在可比公司中表现靠前，但期间费用率尤其是管理费用率偏高，影响了净利率的表现。不过，管理层背景深厚，经验丰富，安全生产稳定，正在努力改善期间费用率，以实现降本增效。同时，山煤国际重视研发投入，矿井采掘系统和煤炭加工技术成熟，并与煤炭贸易协同运作，致力于为客户定制化提供煤炭服务，推动煤炭业务向服务增值转型以增加资产盈利水平。</w:t>
      </w:r>
    </w:p>
    <w:p>
      <w:r>
        <w:rPr>
          <w:rFonts w:ascii="等线(中文正文)" w:hAnsi="等线(中文正文)" w:cs="等线(中文正文)" w:eastAsia="等线(中文正文)"/>
          <w:b w:val="false"/>
          <w:i w:val="false"/>
          <w:sz w:val="20"/>
        </w:rPr>
        <w:t/>
      </w:r>
    </w:p>
    <w:p>
      <w:pPr>
        <w:pStyle w:val="ab"/>
      </w:pPr>
      <w:r>
        <w:t>发言人1 问：公司自产煤中动力煤和冶金煤的销量占比情况如何？公司目前的资金状况以及煤矿资源获取情况怎样？</w:t>
      </w:r>
    </w:p>
    <w:p>
      <w:r>
        <w:rPr>
          <w:rFonts w:ascii="等线(中文正文)" w:hAnsi="等线(中文正文)" w:cs="等线(中文正文)" w:eastAsia="等线(中文正文)"/>
          <w:b w:val="false"/>
          <w:i w:val="false"/>
          <w:sz w:val="20"/>
        </w:rPr>
        <w:t>发言人1 答：动力煤在自产煤销量中占比接近70%，冶金煤则拥有更高的毛利率。整体来看，公司自产煤结构相对稳定，仍以动力煤为主。公司资金充足，一季度货币资金比去年底增长近9%，资产负债率也在下降。公司正在积极寻求新的煤矿资源，参与省内竞拍以增加产量增长点。</w:t>
      </w:r>
    </w:p>
    <w:p>
      <w:r>
        <w:rPr>
          <w:rFonts w:ascii="等线(中文正文)" w:hAnsi="等线(中文正文)" w:cs="等线(中文正文)" w:eastAsia="等线(中文正文)"/>
          <w:b w:val="false"/>
          <w:i w:val="false"/>
          <w:sz w:val="20"/>
        </w:rPr>
        <w:t/>
      </w:r>
    </w:p>
    <w:p>
      <w:pPr>
        <w:pStyle w:val="ab"/>
      </w:pPr>
      <w:r>
        <w:t>发言人1 问：公司煤炭成本及吨煤毛利的情况如何？</w:t>
      </w:r>
    </w:p>
    <w:p>
      <w:r>
        <w:rPr>
          <w:rFonts w:ascii="等线(中文正文)" w:hAnsi="等线(中文正文)" w:cs="等线(中文正文)" w:eastAsia="等线(中文正文)"/>
          <w:b w:val="false"/>
          <w:i w:val="false"/>
          <w:sz w:val="20"/>
        </w:rPr>
        <w:t>发言人1 答：近年来，公司的成本持续下行，尤其是在2020年Q1，吨煤毛利达到了约280元的良好水平，这使得公司在煤炭价格上行阶段受益显著。</w:t>
      </w:r>
    </w:p>
    <w:p>
      <w:r>
        <w:rPr>
          <w:rFonts w:ascii="等线(中文正文)" w:hAnsi="等线(中文正文)" w:cs="等线(中文正文)" w:eastAsia="等线(中文正文)"/>
          <w:b w:val="false"/>
          <w:i w:val="false"/>
          <w:sz w:val="20"/>
        </w:rPr>
        <w:t/>
      </w:r>
    </w:p>
    <w:p>
      <w:pPr>
        <w:pStyle w:val="ab"/>
      </w:pPr>
      <w:r>
        <w:t>发言人1 问：动力煤价格上涨的原因有哪些？</w:t>
      </w:r>
    </w:p>
    <w:p>
      <w:r>
        <w:rPr>
          <w:rFonts w:ascii="等线(中文正文)" w:hAnsi="等线(中文正文)" w:cs="等线(中文正文)" w:eastAsia="等线(中文正文)"/>
          <w:b w:val="false"/>
          <w:i w:val="false"/>
          <w:sz w:val="20"/>
        </w:rPr>
        <w:t>发言人1 答：动力煤价格上涨主要受海外产能收缩、出口关税政策调整、中东地区冲突导致油价高位运行等因素影响，这些因素均对煤价构成支撑。</w:t>
      </w:r>
    </w:p>
    <w:p>
      <w:r>
        <w:rPr>
          <w:rFonts w:ascii="等线(中文正文)" w:hAnsi="等线(中文正文)" w:cs="等线(中文正文)" w:eastAsia="等线(中文正文)"/>
          <w:b w:val="false"/>
          <w:i w:val="false"/>
          <w:sz w:val="20"/>
        </w:rPr>
        <w:t/>
      </w:r>
    </w:p>
    <w:p>
      <w:pPr>
        <w:pStyle w:val="ab"/>
      </w:pPr>
      <w:r>
        <w:t>发言人1 问：对于油价未来的走势有何看法？</w:t>
      </w:r>
    </w:p>
    <w:p>
      <w:r>
        <w:rPr>
          <w:rFonts w:ascii="等线(中文正文)" w:hAnsi="等线(中文正文)" w:cs="等线(中文正文)" w:eastAsia="等线(中文正文)"/>
          <w:b w:val="false"/>
          <w:i w:val="false"/>
          <w:sz w:val="20"/>
        </w:rPr>
        <w:t>发言人1 答：虽然美伊之间达成的和解协议可能使布伦特油价阶段性跌破80美元，但考虑到谈判进程中的核问题和其他潜在风险，油价预计下半年将在80至85美元甚至更高水平运行。</w:t>
      </w:r>
    </w:p>
    <w:p>
      <w:r>
        <w:rPr>
          <w:rFonts w:ascii="等线(中文正文)" w:hAnsi="等线(中文正文)" w:cs="等线(中文正文)" w:eastAsia="等线(中文正文)"/>
          <w:b w:val="false"/>
          <w:i w:val="false"/>
          <w:sz w:val="20"/>
        </w:rPr>
        <w:t/>
      </w:r>
    </w:p>
    <w:p>
      <w:pPr>
        <w:pStyle w:val="ab"/>
      </w:pPr>
      <w:r>
        <w:t>发言人1 问：国内动力煤价格为何保持坚挺？</w:t>
      </w:r>
    </w:p>
    <w:p>
      <w:r>
        <w:rPr>
          <w:rFonts w:ascii="等线(中文正文)" w:hAnsi="等线(中文正文)" w:cs="等线(中文正文)" w:eastAsia="等线(中文正文)"/>
          <w:b w:val="false"/>
          <w:i w:val="false"/>
          <w:sz w:val="20"/>
        </w:rPr>
        <w:t>发言人1 答：国内动力煤价格未随国际油价下跌，主要是由于国内电煤需求进入旺季、安全事故导致安全严查以及谨慎生产等因素影响，预计后续动力煤价格仍会继续上涨。</w:t>
      </w:r>
    </w:p>
    <w:p>
      <w:r>
        <w:rPr>
          <w:rFonts w:ascii="等线(中文正文)" w:hAnsi="等线(中文正文)" w:cs="等线(中文正文)" w:eastAsia="等线(中文正文)"/>
          <w:b w:val="false"/>
          <w:i w:val="false"/>
          <w:sz w:val="20"/>
        </w:rPr>
        <w:t/>
      </w:r>
    </w:p>
    <w:p>
      <w:pPr>
        <w:pStyle w:val="ab"/>
      </w:pPr>
      <w:r>
        <w:t>发言人1 问：公司动力煤销售策略及焦煤市场展望如何？</w:t>
      </w:r>
    </w:p>
    <w:p>
      <w:r>
        <w:rPr>
          <w:rFonts w:ascii="等线(中文正文)" w:hAnsi="等线(中文正文)" w:cs="等线(中文正文)" w:eastAsia="等线(中文正文)"/>
          <w:b w:val="false"/>
          <w:i w:val="false"/>
          <w:sz w:val="20"/>
        </w:rPr>
        <w:t>发言人1 答：公司动力煤销售全部采取长期合同定价，更贴近市场浮动价格调整，且由于市场需求和安全事故影响，动力煤价格更具灵活性并有望进一步上涨。焦煤方面，522山西安全事故后，焦煤市场出现转折，监管思路转向加强安全检查，焦煤价格有望中长期中枢上移，且其稀缺性使得价格上涨弹性可能更大。</w:t>
      </w:r>
    </w:p>
    <w:p>
      <w:r>
        <w:rPr>
          <w:rFonts w:ascii="等线(中文正文)" w:hAnsi="等线(中文正文)" w:cs="等线(中文正文)" w:eastAsia="等线(中文正文)"/>
          <w:b w:val="false"/>
          <w:i w:val="false"/>
          <w:sz w:val="20"/>
        </w:rPr>
        <w:t/>
      </w:r>
    </w:p>
    <w:p>
      <w:pPr>
        <w:pStyle w:val="ab"/>
      </w:pPr>
      <w:r>
        <w:t>发言人1 问：煤炭贸易业务的发展方向及预期表现？</w:t>
      </w:r>
    </w:p>
    <w:p>
      <w:r>
        <w:rPr>
          <w:rFonts w:ascii="等线(中文正文)" w:hAnsi="等线(中文正文)" w:cs="等线(中文正文)" w:eastAsia="等线(中文正文)"/>
          <w:b w:val="false"/>
          <w:i w:val="false"/>
          <w:sz w:val="20"/>
        </w:rPr>
        <w:t>发言人1 答：公司正推动煤炭贸易高质量发展，从单纯贸易转向产消贸运一体化升级，以提高贸易业务利润率。2020年一季度贸易煤动力已提升至24块钱一吨，今年预计会有增量表现。</w:t>
      </w:r>
    </w:p>
    <w:p>
      <w:r>
        <w:rPr>
          <w:rFonts w:ascii="等线(中文正文)" w:hAnsi="等线(中文正文)" w:cs="等线(中文正文)" w:eastAsia="等线(中文正文)"/>
          <w:b w:val="false"/>
          <w:i w:val="false"/>
          <w:sz w:val="20"/>
        </w:rPr>
        <w:t/>
      </w:r>
    </w:p>
    <w:p>
      <w:pPr>
        <w:pStyle w:val="ab"/>
      </w:pPr>
      <w:r>
        <w:t>发言人1 问：公司的分红比例及其对未来股息率的影响如何？</w:t>
      </w:r>
    </w:p>
    <w:p>
      <w:r>
        <w:rPr>
          <w:rFonts w:ascii="等线(中文正文)" w:hAnsi="等线(中文正文)" w:cs="等线(中文正文)" w:eastAsia="等线(中文正文)"/>
          <w:b w:val="false"/>
          <w:i w:val="false"/>
          <w:sz w:val="20"/>
        </w:rPr>
        <w:t>发言人1 答：近年来，公司的分红比例持续上升，承诺在24至26年间不低于当年利润可供分配利润的60%。基于此，山煤国际在可比公司中具有较高的预期股息率，显示出较好的投资配置性价比。</w:t>
      </w:r>
    </w:p>
    <w:p>
      <w:r>
        <w:rPr>
          <w:rFonts w:ascii="等线(中文正文)" w:hAnsi="等线(中文正文)" w:cs="等线(中文正文)" w:eastAsia="等线(中文正文)"/>
          <w:b w:val="false"/>
          <w:i w:val="false"/>
          <w:sz w:val="20"/>
        </w:rPr>
        <w:t/>
      </w:r>
    </w:p>
    <w:p>
      <w:pPr>
        <w:pStyle w:val="ab"/>
      </w:pPr>
      <w:r>
        <w:t>发言人1 问：对山煤国际2026年核心预测结果如何？</w:t>
      </w:r>
    </w:p>
    <w:p>
      <w:r>
        <w:rPr>
          <w:rFonts w:ascii="等线(中文正文)" w:hAnsi="等线(中文正文)" w:cs="等线(中文正文)" w:eastAsia="等线(中文正文)"/>
          <w:b w:val="false"/>
          <w:i w:val="false"/>
          <w:sz w:val="20"/>
        </w:rPr>
        <w:t>发言人1 答：预计2026年山煤国际煤炭销量与去年基本持平，煤价有望比去年提高约20%，吨煤成本略有下降，整体利润预计将在25亿以上。考虑到目前估值处于偏低水平，该标的被重点推荐。</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2026-06-21T14:19:50Z</dcterms:created>
  <dc:creator>Apache POI</dc:creator>
</cp:coreProperties>
</file>