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方正证券  方正大制造周周谈 260614_原文</w:t>
      </w:r>
    </w:p>
    <w:p>
      <w:pPr>
        <w:jc w:val="center"/>
      </w:pPr>
      <w:r>
        <w:rPr>
          <w:rFonts w:ascii="等线(中文正文)" w:hAnsi="等线(中文正文)" w:cs="等线(中文正文)" w:eastAsia="等线(中文正文)"/>
          <w:b w:val="false"/>
          <w:i w:val="false"/>
          <w:sz w:val="20"/>
        </w:rPr>
        <w:t>2026年06月14日 22:44</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直接前往，比如说亚洲的一些目的地。这部分大概从五月初到目前为止，这部分量大概是有接近6000万桶不到五千多万桶的运输的规模。第二种的途径是通过海峡内部的一些小船，比如说阿联酋和科威特，他有一些自由的团团队。通过这些小船，船队驳运到阿曼湾外面，再经过一些ship to ship，就船对船的这个STS转运到VLCC这些大船上。再进行第二段的运输，再前往亚洲，这是第二种途径。这种途径其实从五月份开始会有一些明显的增加。从五月初到目前为止，这部分量可能也有接近三四千万桶的原油的运输量，所以通过这两种方式，其实近期的海峡的流量，尽管可能封锁还存在，但是量是有所恢复的。那么我们倾向于在地缘冲突没有进一步大规模爆发的这个情况下，海峡通过这两种方式或者说其他方式，通行量恢复的趋势，我们认为还是可以持续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w:t>
      </w:r>
    </w:p>
    <w:p>
      <w:r>
        <w:rPr>
          <w:rFonts w:ascii="等线(中文正文)" w:hAnsi="等线(中文正文)" w:cs="等线(中文正文)" w:eastAsia="等线(中文正文)"/>
          <w:b w:val="false"/>
          <w:i w:val="false"/>
          <w:sz w:val="20"/>
        </w:rPr>
        <w:t>我们在前期也是提示过整个霍尔木兹海峡通行之后，游泳板块显然是显著受益的。那么如果是一个快速的或者说大家所预期的痊愈瞬间的一个完全的开放。这个可能对于邮轮市场是一个大家讲被动补库也好，或者说下游恐慌性采购也好，那显然是一个非常巨大的利好。不管是下游的消费国，它从链厂角度，它从可用库存角度，它会有一些恐慌性采购的需求。那么对于这个出口地海湾国家，它也从石油收入创收角度，都会有一些集中出运的这样一个诉求。这个对运输需求可能短期会有一些爆炸性的增加。再叠加上局部的运力的错配，可能届时的整个运价弹性空间会非常的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当然可能大家更希望看到，或者目前普遍预期的是这种比较简单的一个瞬间的开放，但实际上我们觉得更概率更大的或者正在发生的是什么呢？是我们之前提示的第二种情形，就是逐步温和的释放，或者说这个通行量的恢复。那么这个已经正在发生了。在这种情况下，其实对于油运的这个基本面边际上就会带来一定利好。虽然整个通行量相较于战前还是有一些差异的，但是只要边际上运输量在回升，那么叠加局部的运力效率损失，这个局面还存在。那么边际上供需改善对于当下，比如运价下跌到9万10万美元的TCE水平，在此基础之上可能会有一些边际改善。那么这个对于整个油运的景气度还是边界上会有一些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目前来看，可能第二种的这个可可能性是相对更高的，当然可能这也得结合整个地缘事件，包括近期的一些美美伊，或者准确来讲美意义的一些谈判的情况，再进再进行观察。这是从整个两种情形角度来看。但从整个油运的这个景气周期，其实实际上我们之前反复在提示，因为整个供应链效率损失，因为大宗特别原油增产，美洲加中东共同增产的一个周期。叠加运力的格局，整个油运VLC板块中期景气度是向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那么短期确实受到地缘的影响，特别是霍尔蒙坦以下持续封锁影响，在过去几个月是有一些不利的情况，包括说整个中东的运输量大幅的下降，包括说因为这个海峡的封锁，像欧美解除了俄罗斯的原油制裁，也使得印度他大量采购了俄罗斯油。那么重新启用非合规油，对于合规市场的运输显然是一种挤占，包括这几个月可能中国它也有一些采购的放缓。这些不利因素在过去几个月已经是反映到这个运价上，不包括说整个由于基本面上已经得到了一些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那么股价可能也是因为这个运价的从前期的高位回落，因为这个地缘消息的反复博弈，包括可能市场风格的影响，也跌到了一个一个相对我们觉得是有安全边际的这个位置。所以其实已经最差，不能说最差。这相对悲观的一个情况，在基本面，在股价上都得到一定反应。那么往后来看，不管是通的快，还是说逐步温和的恢复。像近期通过这个船对船转运，把这个流量提上来。我们觉得对于后续的这个油烟的基本面，我们都是相对比较看好的。大家可能从这个补库逻辑，我们觉得这个空间我们在上周的这个周他也是提示过，这个空间一定是相对比较可观的那只是说一个斜率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那么呃呃大家预期有一个瞬时的爆发性的弹性，当然我们觉得也可以观察，但如果是温和，那实际上整个趋势上依旧向好。经历过可能地缘通航这一波之后，后续邮运还会有伊朗有假设事件平息之后，伊朗又回归到合规市场，包括说从中周期主要的这个消费国构建安全库存，或者说战略补库，那么都会对于中期的这个需求供需带来一定的帮助。以及等事件平息之后，我们看到近期阿联酋为代表的这些产油国有非常明确的增长的诉求。是否会带来进一步的整个阿联酋跟其他的强国之间的博弈，中东和美洲之间的一个产量博弈，从而进一步强化增产逻辑，对于整个由于需求带来更显著的需求方面的帮助，我们觉得都是可以预期的。那么再叠加上在这种供需状态下，再叠上运力格局。我们觉得包括可能从一些公开报道也可以看到，像MIC和这个场景依旧在去做一些运力整合，购置的这样一个动作。那么这个运力格局对于上行周期的一个弹性会带来非常大的帮助，所以我们觉得短中长期有运的这个趋势相对还是比较明朗的，我们觉得也依旧维持乐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06:54</w:t>
      </w:r>
    </w:p>
    <w:p>
      <w:r>
        <w:rPr>
          <w:rFonts w:ascii="等线(中文正文)" w:hAnsi="等线(中文正文)" w:cs="等线(中文正文)" w:eastAsia="等线(中文正文)"/>
          <w:b w:val="false"/>
          <w:i w:val="false"/>
          <w:sz w:val="20"/>
        </w:rPr>
        <w:t>那么股价可能因为多方面因素，目前有一定的回落。我们觉得目前这个位置，从估值角度来看，有一定安全边际，也是建议大家积极关注。那么海峡这个流量正在温和恢复，恢复的慢。只要趋势在恢复，对于基本面就是利好，恢复的快，那整个运价弹性会有一个爆炸性的这释放，所以我们觉得这个依旧维持乐观，以上是我们本周的汇报，主要是针对游轮这块，感谢各位投资者，大家下午好。今天新兴产业都给大家汇报一下face sex上市的一些基本情况，以及我们对应的看法。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07:34</w:t>
      </w:r>
    </w:p>
    <w:p>
      <w:r>
        <w:rPr>
          <w:rFonts w:ascii="等线(中文正文)" w:hAnsi="等线(中文正文)" w:cs="等线(中文正文)" w:eastAsia="等线(中文正文)"/>
          <w:b w:val="false"/>
          <w:i w:val="false"/>
          <w:sz w:val="20"/>
        </w:rPr>
        <w:t>公司是在美中时间6月12号正式的进行IPO，发行价是定到了135美元每股，发行了5点五六亿元的这个A类的普通股，募资大概是750亿美元。如果叠加上这个承销商的超额配售权的话，整体的募资额还是可以进一步增加到112亿美元。在开盘当天的开盘价是174美元每股，对应了29%的涨幅。然后在当天的最终收盘价是160.9美元，对应了16.2%的这个涨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08:03</w:t>
      </w:r>
    </w:p>
    <w:p>
      <w:r>
        <w:rPr>
          <w:rFonts w:ascii="等线(中文正文)" w:hAnsi="等线(中文正文)" w:cs="等线(中文正文)" w:eastAsia="等线(中文正文)"/>
          <w:b w:val="false"/>
          <w:i w:val="false"/>
          <w:sz w:val="20"/>
        </w:rPr>
        <w:t>回顾一下公司的上市的这个历程，公司是在26年4月1号向美国证券交易委员会提交了保密的上市申请。然后在5月20号发布了这个SE文件，也就是招股说明书。之后在6月11号晚间正式确定了135美元的发行价。然后在6月12号是在纳斯纳纳斯达克正式的挂牌交易。所以说整体的上市进程还是十分的迅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08:27</w:t>
      </w:r>
    </w:p>
    <w:p>
      <w:r>
        <w:rPr>
          <w:rFonts w:ascii="等线(中文正文)" w:hAnsi="等线(中文正文)" w:cs="等线(中文正文)" w:eastAsia="等线(中文正文)"/>
          <w:b w:val="false"/>
          <w:i w:val="false"/>
          <w:sz w:val="20"/>
        </w:rPr>
        <w:t>然后spx本次上市，除了规模巨大之外，公司整体的定价方式也是比较独特。并且IPU后的治理结构还是高度的集中。首先和传统美股的这个大型IPU1般是通常给定这个价格区间，然后在路演询价，最终定价这样的一个传统的机制不同的是，就在此在这个正式的路演前，其实已经锁定了135美元的一个固定的发行价。所以说本次比较罕见的这种的发行模式，也是这个代表的。第一就是公司对认购的需求是有比较强的把握。第二，公司也是希望用这个固定价格，减少在这个定价层面的一个博弈的不确定性。把市场的关注的焦点转移到这个首日的交易表现，以及后续公司可能被纳入相关指数的这样的一个比较强的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从市场反应来看，整整个的认购需求是达到了2500亿美元，也是超出了计划的四倍。所以说在即使在前段时间估值比较有争议的背景的存在的情况下，市场的资金承接意愿还是比较强的。也是反映了市场对公司的业务以及技术层面的强大的的竞争能力。包括公司后续在整个AI层面以及太空算力中太空算力中心这种一个比较远期的预期，还是给予了非常充足的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09:42</w:t>
      </w:r>
    </w:p>
    <w:p>
      <w:r>
        <w:rPr>
          <w:rFonts w:ascii="等线(中文正文)" w:hAnsi="等线(中文正文)" w:cs="等线(中文正文)" w:eastAsia="等线(中文正文)"/>
          <w:b w:val="false"/>
          <w:i w:val="false"/>
          <w:sz w:val="20"/>
        </w:rPr>
        <w:t>然后同时这次的发行在股权治理结构层面也是采用了双层的股权结构。那么公众投资者购买的这个A类股是每股一票，然后马斯克的这个核心内部持有人持有的B类股是每股十票。所以说IPO之后，马斯克也是预计仍能掌握85%以上投票权，是能够全面把控董事会以及公司的各个各项各项的重大决策，是有利于保证公司长期的战略执行的。同时本次的IPU也是给予了散户比较高的配置比例，大概是30%的股份是面向零售的投这个投资者进行分配，是远高于常见这个IPU大概是5%的这样的一个水平。我们认为此次的这个stay上市，无论说对行业，包括对于美股A股的定价以及后续的发展，都是具备非常重大的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首先随X上市最直接的影响就是为全球的商业航天公司带来了一个比较稳定的估值的锚锭。公司也是为全球的商业航天的股票，第一次建立了一个足够大，足够主流，也是非常具有代表性的公开市场的估值的锚定。一般来说，海内外市场，商业航天的相关公司，一般分布在军工、通信、电等等相关的这个赛道，也是缺乏了这样的一个统一的定价标准。Space CX作为商业航天的一个绝对的龙头，也是把整个商业航天定调为下一代的全球的基础设施。是为相关的公司提供了充足的这样的一个估值的基准日。所以说对于从后续来看，对于相关商业行业公司来说，只要这个公司具备真实的订单收入交付能力以及相关的技术水平，以及卡位的预期。就可以在这个新的框架下享受比较高的估值倍数。这个是对海外市场以及股市场是通用的这样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然后对于国内来说，这个space的上市首先也是有望强化国内商业航天对于国内市场，对于商业航天板块的这样的一个情绪映射和估值的这样的一个重估。同时在这个行业层面也是倒逼了再次倒逼了国内商业航天去加速的发展。首先这个X的上市也是在后续也是有望逐渐使国内市场更加愿意把商业航天视为一个有市场空间，有业绩预期的这样的一个主线行情，而非现在传统这样的一个主题的炒作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12:09</w:t>
      </w:r>
    </w:p>
    <w:p>
      <w:r>
        <w:rPr>
          <w:rFonts w:ascii="等线(中文正文)" w:hAnsi="等线(中文正文)" w:cs="等线(中文正文)" w:eastAsia="等线(中文正文)"/>
          <w:b w:val="false"/>
          <w:i w:val="false"/>
          <w:sz w:val="20"/>
        </w:rPr>
        <w:t>同时space EX确实在这个发射次数，在轨卫星数量，以及火箭的低成本的可回收体系上，处在一个全球绝对的领先地位。国内来说，距离真正的低轨卫星的批量化组网，以及真正实现可回收火箭的商用化服用，还是有一定的距离的。所以说此次的space上市也是有望大幅加快公这个公司的一个布局进展，进一步的去加速占领这个低轨卫星比较有容量的，比较有有限的物理空间的容量。所以说在这个背景下，也是倒逼着国内商业航天的全产业链去加速的发展。你在未来这个太空资源竞争中处在一个相对来说领先的地位。包括可能说在后续与中美之间的，无论说对这个深空探测，载人登月，这种国家级的大航天的这种竞争中，取得一个比较领先的地位。所以说整体来看，所谓价格上市对于国内市场的一个长期意义来说，就是让中国商业航天进入全球化的一个比较的框框架。我们认为以后国内市场更加关心的是这个发射成本是否下降，可回收何时能够商用，组网速度是否能够提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13:24</w:t>
      </w:r>
    </w:p>
    <w:p>
      <w:r>
        <w:rPr>
          <w:rFonts w:ascii="等线(中文正文)" w:hAnsi="等线(中文正文)" w:cs="等线(中文正文)" w:eastAsia="等线(中文正文)"/>
          <w:b w:val="false"/>
          <w:i w:val="false"/>
          <w:sz w:val="20"/>
        </w:rPr>
        <w:t>包括终端和应用的一个商业化的速度，这种比较核心的指标，从另一个层面来说，也是提升了国内商业航天整个产业的想象空间。同时也是显著抬高了这个兑现的门槛。所以说我们认为国内真正的有订单的这个产业链卡位比较好的，业绩有兑现预期的这样的一个上市商业航天标的，也是有望在这个上市之后，迎来新一轮的发展的机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13:53</w:t>
      </w:r>
    </w:p>
    <w:p>
      <w:r>
        <w:rPr>
          <w:rFonts w:ascii="等线(中文正文)" w:hAnsi="等线(中文正文)" w:cs="等线(中文正文)" w:eastAsia="等线(中文正文)"/>
          <w:b w:val="false"/>
          <w:i w:val="false"/>
          <w:sz w:val="20"/>
        </w:rPr>
        <w:t>那么从这个时间点上来看，对于国内商业行情后续行情来说，我们认为七月份的两大可核心的回收火箭的发射，将成为新一轮行情开始了这样的一个重要的指标。那么按时间推算，这个相关的行情也是有望在最近一段时间去陆续的去放出。所以说按照以前的经验来看的话，那么板块也是有望随着行情的放出，去走出相对应的这样的一个行情。所以说在这个时间点也是建议大家可以去重点的对商业航天去进行关注。我今天的汇报就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以上各位投资者大家下午好，我是机械组首席分析师张路。接下来汇报一下机械板块的观点。首先我们建议重点关注三个方向。一个是陶瓷基板玻璃基板，另外一个的话就是各个产各类的涨价产品，包括像磷化银硅片和刀具六氟化钨等等。然后第三个方向主要就是在光模块里面应用有量价提升逻辑的提高和相关的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首先就是陶瓷基板和玻璃基板，这个我们其实已经持续推荐了几周了。这里面我们还是建议重点关注的是这个旭光电子和第二激光，还有就是这个英诺激光。像旭光的话，目前他们就是在光模块以及像存储领域的封装，都是有做相应的陶瓷基板和这个请关注公众号思维纪要社，更多纪要请加V西安20210130管壳。像第玻璃基板领域的话，第二激光是属于在玻璃打孔激光打孔设备方面。目前在各家领域里是走的技术进展和量上都是最快的这是关于基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第二个方面主要是涨价产品，主要包括像磷化工，像硅片等等。像磷化银的话其实是从去年二季度开始，磷化铟开始实施了出口管制。全球的光通信产业链也是在在此之后的话，就是硫化银这块陷入了一定的供应的瓶颈。然后目前来看全球磷化铟的基板的产能，主要是来自于AXT，还有日本住友以及像GGX金属三家寡头，这几家大概就能占据了大概八九十的一个市场份额。那么这里面AIC这些核心的厂商，它的供应商的产能主要就是依赖于我们国内，所以导致现在有大量订单积压，也是导致供需失衡。这里面可以重点关注的就是像云南锗业和有研新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第二个的话就是硅片，硅片的话这个也是一样的。其实今年以来的话，受到AI领域以及像新能源车的高端芯片的需求，以及像晶圆厂的资本开支持续的上升，所以硅片的需求是目前非常好的。目前来看的话，硅片它整个短周期非常长，大概需要18到24个月，大概就是一年半到两年的时间才能扩出来。而且又是呈现一个寡头垄断的一个格局，加上现在的原材料成本又有一定上涨趋势，所以整体上也是一样供需失衡的。像新的化学以及像ancho环球晶圆等等三个巨头其实都同步上调了12英寸硅片的价格，尤其是跟AI相关这种高性能的硅片。在这里面可以重点关注的就是像这个西安一财互硅产业量为，还有省股份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第三个的话就是巫终端制品。这里面一个就是像我们机械行业近年来这个刀巫具呜呜呜的价格持续涨价的刀具行业的龙头企业是持续受益的。因为他们在前期较早的锁定了一批低产低成本的屋的原材料。现在的话，虽然随着屋在持续上涨，但整体上看它的终端产品和成本价差是一直存在比较大的一个差距。所以这个屋这个刀具企业，它的盈利情况整体上来说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那价格的上涨一般也会带动需求量的上涨，所以一个是刀具方向，另外一个就是像硫化物气体，电子特气。目前来看国内纯度达到99.99995N级别的这种硫化物的价格，现在已经到一百六七10到100180万吨左右的这么一个水平了。这个到九号为止，同比去年大概是翻了两倍多。从需求端来看，这个氯化物主要就是用在全球的AI芯片先进制程的逻辑的制造，以及像3D难的存储的扩产这些领域里面。所以也大幅拉动了六个化物的需求。但是从目前来看的话，就是日本的两家六个化工的生产企业，从7月1号开始停产了。主要就是因为这个屋的出口管制是持续的在收紧的，所以供应链原材料的成分是短缺的那像日本这两家企业，它的产能合计能占到大约全球4分之1左右，所以这里面可以关注的就是像这个中传特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然后这是第二个方面，就是这关于整个产品的中涨价的各类产品，磷化银、硅片、刀具硫化物。第三个方向就是关于耗材，耗材的话就是我们一直推荐的这个锡膏这个方向。就是随着G800G1.6T3.2T的升级，里面西高的焊点的数量和焊点焊高的锡膏的价格都是在提升的，所以这个是很好的一个耗材量在提升的一个逻辑。重点关注锡膏产品，就是维特国内的龙头企业。然后粉材的原材料领域的话，可以重点关注的就是有研粉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19:55</w:t>
      </w:r>
    </w:p>
    <w:p>
      <w:r>
        <w:rPr>
          <w:rFonts w:ascii="等线(中文正文)" w:hAnsi="等线(中文正文)" w:cs="等线(中文正文)" w:eastAsia="等线(中文正文)"/>
          <w:b w:val="false"/>
          <w:i w:val="false"/>
          <w:sz w:val="20"/>
        </w:rPr>
        <w:t>以上就是机械这边的汇报，谢谢大家。各位投资者朋友大家下午好，我是方正电信的郭彦辰。今天这周谈，我们将围绕双电系统和分布式算力这两个维度来展开讨论。首先我们比较明确的一点是从目前的。这样的一个整体的一个结构来看，我们认为这个算力协同和分布式算力设施，仍然是下半年的我们需要去重点关注的这样的一个主题。在这个主题里面实际上我们觉得本质的逻辑，就是目前六张网里面。实际上我们觉得弹性或者空间最大的其实就是算力网和电力网的这样的一个开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20:48</w:t>
      </w:r>
    </w:p>
    <w:p>
      <w:r>
        <w:rPr>
          <w:rFonts w:ascii="等线(中文正文)" w:hAnsi="等线(中文正文)" w:cs="等线(中文正文)" w:eastAsia="等线(中文正文)"/>
          <w:b w:val="false"/>
          <w:i w:val="false"/>
          <w:sz w:val="20"/>
        </w:rPr>
        <w:t>我们都知道，目前来讲，实际上对于国内来讲，其实专利的这样的一个基础设施，目前来讲还是相对比较薄弱的。在这样的一个相对比较薄弱的基础设施的一个情况下，那对于国内的投资来讲，那肯定是要持续的大幅迈进那肯定是要持续大幅迈进的。我们也看到了无论是发展还是能源，基本上都持续的在推广关于AI与能源双向赋能的这样的一些具体的包括行动方案，包括相关的一些措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21:26</w:t>
      </w:r>
    </w:p>
    <w:p>
      <w:r>
        <w:rPr>
          <w:rFonts w:ascii="等线(中文正文)" w:hAnsi="等线(中文正文)" w:cs="等线(中文正文)" w:eastAsia="等线(中文正文)"/>
          <w:b w:val="false"/>
          <w:i w:val="false"/>
          <w:sz w:val="20"/>
        </w:rPr>
        <w:t>我们目前知道，其实主要的商业模式包括物理直供和虚拟交易。物理直供就是通过投资建设专用的这样的一个输电线路，通过新能源直接向数据中心去做供电，这是一种。虚拟交易就是我们说新能源的发电企业与数据中心，通过电力交易的电力交易中心，进行双向的这样的一个长协，双向的一个长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整体来讲，无论是哪一种方式，我们都认为未来会作为能源架构的一个重要的一个补充。包括像具体现在的，比如说像绿电直联的这样的一些产业发展，也在目前各地市的政府被持续的去支持。所以我们觉得在目前的一个情况下，基于未来算力网电力网的持续的发展。实际上无论是对于算力协同，还是对于我们说的分布式的算力设施，在这里都应该高看一眼。而且我们我们得出了一个重要的一个结论，就是今年来讲，从边际的这样的一个国内能源架构的一个变化来讲，算力网、电力网以及我们说边缘算力的这样的一个增加。将成为目前的我们说从政策端也好，从实际的操作端也好的一个非常大的一个主导非常大的一个主导。这里涉及的一些企业，就包括像是头部的电力设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请关注公众号思维纪要社，更多纪要请加V西安20210130公司，南瑞、信通、特变电工、中恒电器，包括威腾等等这样在内的一些公司，以及包括运营和调度类的公司。比如说像金科科技、金开新能、协鑫能科、泽宇科华等等在内的。我们觉得都会受益整个的我们说双线协同的整体的一个增长。这里面还包括像是技术领先的头部的储能公司，比如说像宁德时代阳光电源，海博思创等等。当然最重要的最后还是包括分布式算力的基本设施。目前正在持续的去取得进展的这样的一些企业，也就是我们说的模块化数据中心或者算力方差。这里重点的也有几家，包括像是中级，包括像威腾电器，以及像是浪潮信息、科华数据、特锐德等等这样的一些企业。以上是本周周周谈的观点，谢谢。各位投资者下午好，我是方正军工刘明阳，然后今天跟大家分享一下最新的军工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首先还是先说一下上周五军工异常的这样的一个暴涨。虽然说后面下午也跌回去了，这个主要的原因是啊应该是在周四的盘后有一个假消息，也就是中央西飞，下面的一个子公司，去涉及到这个六氟化钨的这样的一个扩展。就这一块的话，其实从公开信息上面来讲，并没有，公开信息提及这一个北方特气。它就有布局六氟化钨以及扩产这样的一个信息。并且从，周五晚上公司发的这样的一个澄清的公告来看的话，这个公司已经不属于，庄西飞的这个子公司了。目前上面来看没有任何股权关系，所以说因为这个事儿，引起的这样的一个量化的这样的一个平铺，这个传统军工，几个主主机厂都是啊涨停的这样一个状态当然从后续从这个下午大家逐渐意识到这个信息的这这个真实性，确实有回调，但是整体涨幅还是不小的那对于传统军工来讲的话，其实我们一直的这个观点，在今年的上半年甚至到三季度可能都没有什么太大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25:40</w:t>
      </w:r>
    </w:p>
    <w:p>
      <w:r>
        <w:rPr>
          <w:rFonts w:ascii="等线(中文正文)" w:hAnsi="等线(中文正文)" w:cs="等线(中文正文)" w:eastAsia="等线(中文正文)"/>
          <w:b w:val="false"/>
          <w:i w:val="false"/>
          <w:sz w:val="20"/>
        </w:rPr>
        <w:t>这个原因，还是15规划并没有正式落地。我们往往常的五年计划都是在前一个五年计划，最后一年的年终，就会出炉。但是因为整个军工榜的这个军工行业人员上面的一些问题，导致这个时间点一再的往后推迟。那目前来看的话，在今年的年底前能落地，可能就是一个相对偏乐观的这样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26:14</w:t>
      </w:r>
    </w:p>
    <w:p>
      <w:r>
        <w:rPr>
          <w:rFonts w:ascii="等线(中文正文)" w:hAnsi="等线(中文正文)" w:cs="等线(中文正文)" w:eastAsia="等线(中文正文)"/>
          <w:b w:val="false"/>
          <w:i w:val="false"/>
          <w:sz w:val="20"/>
        </w:rPr>
        <w:t>所以整体15军工行业的总的这个投入的规模，其实还存在一定的不确定性。当然从理性去分析或者说从产业里面了解的一些情况来看的话，我们觉得整个十五五相较于十四五的规模，也就是一个稳定增长，这个不会有像十四五相较于十三五这样的一个爆发。那很结构上面的变化，我觉得可能是大家现在目前最关心的。那一定是很多传统的型号就没有了，往新的型号，新的领域去倾斜，所以说在整个传统军工的这样的一个投资配置上面的话，我们觉得在今年年底肯定是会有一波机会的。但是当前来看的话，依然是啊处于一个真空期所以这一上周五的这样的一个因为假消息出现的这样的一个暴涨，肯定是会跌回去的。所以说对于这个传统军工的投资建议，我们觉得还是要先等一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当然对于军工板块来讲的话，其实里面有很多标的，它是涉及到这个算力相关的。我们其实之前也有一定的这样的一个推荐。那现在目前来看的话，算力仍然是啊当前这个时点全市场最关注的。并且的话也确实产业变化的趋势是非常明确的，所以军工里面相关的一些包括从上游的mlcc电源，这个连接器等等。然后这个机会我们觉得还是有一定的这样的一个延续性的，这个也建议各位投资者持续去关注。当然近期的话我觉得可以开始重新去布局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我觉得恒业电器和中央光电因为毕竟作为国产算力，华为950的潜在的连接器的供应方这个份额可能会在这个月的月底，就会比较明确了。那从这个份额上面来讲的话，因为毕竟之前两家公司都没有参与，对吧？这一次950这个赛季是首次参与，但只要有份额，那就是一个突破。那当前的这个位置，也相较于今年2 3月份炒国产算力的这个位置，有了不小的这样的一个回调。那我自自己认为这两个公司可能会有一波情绪上面的这样的一这个配置的机会，这个各位投资者可以去重点关注一下。然后这个MOCC的话，其实我们一直这个观点在之前几周里边有跟大家去分享，对吧？那这个短期来看的话，这个回调之后仍然是有新一轮上车的这样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29:22</w:t>
      </w:r>
    </w:p>
    <w:p>
      <w:r>
        <w:rPr>
          <w:rFonts w:ascii="等线(中文正文)" w:hAnsi="等线(中文正文)" w:cs="等线(中文正文)" w:eastAsia="等线(中文正文)"/>
          <w:b w:val="false"/>
          <w:i w:val="false"/>
          <w:sz w:val="20"/>
        </w:rPr>
        <w:t>因为对于MCC这个周期新一轮这个周期来讲的话，我们觉得持续性是比较长的。产能短缺的这样的一个状态，然后涨价的这样的一个趋势，会在今年的下半年内，从日系、韩系到台系再到国内，可能都会有持续上涨的这样的一个趋势。尤其是以最头部日系领涨的这样的一个幅度来看的话，可能在今年下半年仍然是有30%到50%的这样的一个涨幅的。所以这个相关的这样的一个股票吧，我们觉得仍然有不小的机会，回调其实就是机会，这是对于这个MCC的，然后这个对于整个军工还是我们也更多的是去找交叉的这样的一个跟AI相关去做推荐，以上就是我们最新的这样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30:29</w:t>
      </w:r>
    </w:p>
    <w:p>
      <w:r>
        <w:rPr>
          <w:rFonts w:ascii="等线(中文正文)" w:hAnsi="等线(中文正文)" w:cs="等线(中文正文)" w:eastAsia="等线(中文正文)"/>
          <w:b w:val="false"/>
          <w:i w:val="false"/>
          <w:sz w:val="20"/>
        </w:rPr>
        <w:t>各位领导下午好。汽车来汇报一下本周的一个周观点。本周周关节点的主题是两部门约谈涉嫌非理性竞争车企。计算智能实训行动启动。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30:41</w:t>
      </w:r>
    </w:p>
    <w:p>
      <w:r>
        <w:rPr>
          <w:rFonts w:ascii="等线(中文正文)" w:hAnsi="等线(中文正文)" w:cs="等线(中文正文)" w:eastAsia="等线(中文正文)"/>
          <w:b w:val="false"/>
          <w:i w:val="false"/>
          <w:sz w:val="20"/>
        </w:rPr>
        <w:t>从行业层面上来说，主要关注两件事，第一就是工信部和市场监管总局约谈了一个涉嫌非理性竞争的一个车企，也是强调要加强价格的一个合规建设，强化产品的质量把控，切实保护消费者的一个合法权益，共同维护优质优价良性竞争的一个市场秩序，整体也是把汽车行业的一个内卷价格内卷的这样的一个状况，也是有望缓解。然后第二点，就是工信部和国资委联合印发通知，也是正式启动了2026年人形机器人与计算智能的一个实践实训专项行动。按照行动的规划，到2026年底，需要实现这个人形机器人在聚生智能重点产品在一批代表现场场景的应用验证和常态部署理念，形成百个以上的一个高价值应用场景，带动形成万台级的规模的一个落地能力。然后伴随着这个语速IPO和海外的这样的一个V3V4电信以及小批量产整体的一个机器人也有望迎来量产和下盈利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31:57</w:t>
      </w:r>
    </w:p>
    <w:p>
      <w:r>
        <w:rPr>
          <w:rFonts w:ascii="等线(中文正文)" w:hAnsi="等线(中文正文)" w:cs="等线(中文正文)" w:eastAsia="等线(中文正文)"/>
          <w:b w:val="false"/>
          <w:i w:val="false"/>
          <w:sz w:val="20"/>
        </w:rPr>
        <w:t>从公司层面上来说，主要是三件事情。第一个是江淮的中介也是推出了短轴版的PV名字是定位V680，目前已经登录了工信部。然后VO80和之前的常州版的V800也是保持了相同的一个家族化的造型设计。车身长宽高分别为5.32米、2.06米，然后1.85米，轴距也是达到了3.29米。对比中介的一个V800，他这个车长是少了17.5公分，轴距少了14公分。造型变化主要体现在后视车窗和后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32:40</w:t>
      </w:r>
    </w:p>
    <w:p>
      <w:r>
        <w:rPr>
          <w:rFonts w:ascii="等线(中文正文)" w:hAnsi="等线(中文正文)" w:cs="等线(中文正文)" w:eastAsia="等线(中文正文)"/>
          <w:b w:val="false"/>
          <w:i w:val="false"/>
          <w:sz w:val="20"/>
        </w:rPr>
        <w:t>理想这里也是宣布它的这个新一代理想L8将于6月23日正式上市。也是和这个L九新一代车型一样，推出了alpha和living两个高配版本。相较于现款的一个车型，全新的给L8调整为超大5座布局，整车尺寸和轴距进一步拉大，配备了72.7千瓦时的大电池包。然后赛力斯这一边也是发布了这个新品牌赛道科技，正式推出了一个全新的I汽车品牌艾法。然后这一款车型也是由赛力斯在首款量产车是在赛力斯的凤凰工厂生产，这里是作为持股超过30%的一个大股东，也是在整车制造供应链和质量体系方面提供支持。然后首款量产车也是计划建立独立的渠道销售渠道，并面向海内外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老字节的火山为这个F的全系车型提供多么的大模型和智能座舱的核心技术。然后这家供应商也是采用了第三方元戎启行从投资件上来说还是分为三点。第一个是近代55到6月的一个内需逐步修复，看好珠海的一个长线主题，当前汽车板块的整体的一个市盈率TTM也是突破了30倍，估值水平也是到达近三年的约60%的一个分位。伴随着北京车展的一个重磅新车的一个密集发布，国内终端需求有望逐步回暖修复。从出口端来看，26Q1也是汽车累计出口了230万台，同比是大幅增长53%。整体的一个出口是出口的韧性是持续得到验证的，叠加目前的这个海外高油价的一个背景下，整体海外需求是相对比较旺盛，也是建议关注汽车出来长线确定性的投资机遇。第二点来看，也是在这个业绩人工期积极把握主题性行情的一个中机会，也是建议关注这个月的确定，商业航天以及计算智能等高净值高景气度的一个主题，建行前的轮动营业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34:48</w:t>
      </w:r>
    </w:p>
    <w:p>
      <w:r>
        <w:rPr>
          <w:rFonts w:ascii="等线(中文正文)" w:hAnsi="等线(中文正文)" w:cs="等线(中文正文)" w:eastAsia="等线(中文正文)"/>
          <w:b w:val="false"/>
          <w:i w:val="false"/>
          <w:sz w:val="20"/>
        </w:rPr>
        <w:t>第三就是关注商用车的开门红的一个表现，聚焦核心零部件估值与业绩双击的一个机遇。主要是关注前期估值偏低的一些核心的一些商业界面机的零部件，在这个船机需求放量，北美电力紧缺等外部紧急共振的一个情况下，这一类的零部件也是具备明确的一些边际利润改善和估值修复的一个功能。从相关标的上来说，像车联这边也是建议关注潍柴动力、天润工业、银龙股份作为内配。然后在整车这里也是建议关注比亚迪、上汽集团、领跑和小鹏。在这个传统上来说也是建议关注宇通、重汽。然后像一些机选的零部件，也建议关注三花、拓普、郡胜的一些具备较强确定性，能够进入这个煤电的一些这样的一个案例。以上是本周的一个汽车周观点汇报，谢谢各位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35:55</w:t>
      </w:r>
    </w:p>
    <w:p>
      <w:r>
        <w:rPr>
          <w:rFonts w:ascii="等线(中文正文)" w:hAnsi="等线(中文正文)" w:cs="等线(中文正文)" w:eastAsia="等线(中文正文)"/>
          <w:b w:val="false"/>
          <w:i w:val="false"/>
          <w:sz w:val="20"/>
        </w:rPr>
        <w:t>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2026-06-14T14:50:16Z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E6636BB100BBAFBB4581D91E6DDB8DA4DFBCBE0C637DD1853A44463F44DFE5CA1E4B9DEC4C5AE1D4A81A375F631F40B18D69A4C3FC2B28BF5BCFAC7D540DCE0CB630D35</vt:lpwstr>
  </property>
</Properties>
</file>