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东吴宏观海外谈 - 第11期：沃什首秀 - 6月FOMC前瞻 260614_导读</w:t>
      </w:r>
    </w:p>
    <w:p>
      <w:pPr>
        <w:pStyle w:val="a0"/>
        <w:jc w:val="center"/>
      </w:pPr>
      <w:r>
        <w:t>2026年06月14日 22:45</w:t>
      </w:r>
    </w:p>
    <w:p>
      <w:pPr>
        <w:pStyle w:val="a7"/>
      </w:pPr>
      <w:r>
        <w:t>关键词</w:t>
      </w:r>
    </w:p>
    <w:p>
      <w:r>
        <w:rPr>
          <w:rFonts w:ascii="等线(中文正文)" w:hAnsi="等线(中文正文)" w:cs="等线(中文正文)" w:eastAsia="等线(中文正文)"/>
          <w:b w:val="false"/>
          <w:i w:val="false"/>
          <w:sz w:val="20"/>
        </w:rPr>
        <w:t xml:space="preserve">美联储 加息 通胀 日元 汇率 市场预期 货币政策 缩表 实际消费 K型经济 关税 油价 选民 中期选举 消费支出 储蓄率 服务消费 美国经济 违约率 消费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集中讨论了全球央行即将召开的会议，尤其是美联储、英国央行、欧洲央行、日本央行的政策动向，以及它们可能的加息举措。讨论特别关注了消费者价格指数（CPI）的表现和市场对各国央行收紧货币政策的预期，特别是英国、欧洲及日本的货币政策动态。对话还分析了全球能源市场的不确定性如何加剧通胀压力，及其对美联储未来利率决策的影响。同时，美国经济的K型复苏现象，即经济不同部分表现分化，也被视为影响美联储政策决策的关键因素。此外，市场对美国中期选举和美伊冲突的担忧也被提及，强调了这些外部因素对政策制定的复杂影响。整体上，对话凸显了当前全球经济与金融市场面临的复杂性，以及这些因素如何共同塑造未来的政策走向和市场预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全球央行会议前瞻与CPI分析</w:t>
      </w:r>
    </w:p>
    <w:p>
      <w:r>
        <w:rPr>
          <w:rFonts w:ascii="等线(中文正文)" w:hAnsi="等线(中文正文)" w:cs="等线(中文正文)" w:eastAsia="等线(中文正文)"/>
          <w:b w:val="false"/>
          <w:i w:val="false"/>
          <w:sz w:val="20"/>
        </w:rPr>
        <w:t>临近超级央行会议周，讨论了非美市场的加息预期，包括英国、欧洲、日本及美联储的货币政策动向。英国通胀受居住成本拖累，欧洲通胀有回落趋势，日本和美联储均预计年内将继续加息。此外，CPI数据与美联储可能重启加息周期成为关注焦点。</w:t>
      </w:r>
    </w:p>
    <w:p>
      <w:r>
        <w:rPr>
          <w:rFonts w:ascii="等线(中文正文)" w:hAnsi="等线(中文正文)" w:cs="等线(中文正文)" w:eastAsia="等线(中文正文)"/>
          <w:b w:val="false"/>
          <w:i w:val="false"/>
          <w:sz w:val="20"/>
        </w:rPr>
        <w:t/>
      </w:r>
    </w:p>
    <w:p>
      <w:pPr>
        <w:pStyle w:val="ab"/>
        <w:numPr>
          <w:numId w:val="2"/>
        </w:numPr>
      </w:pPr>
      <w:r>
        <w:t>03:50 央行决策影响与市场预期分析</w:t>
      </w:r>
    </w:p>
    <w:p>
      <w:r>
        <w:rPr>
          <w:rFonts w:ascii="等线(中文正文)" w:hAnsi="等线(中文正文)" w:cs="等线(中文正文)" w:eastAsia="等线(中文正文)"/>
          <w:b w:val="false"/>
          <w:i w:val="false"/>
          <w:sz w:val="20"/>
        </w:rPr>
        <w:t>讨论了日本央行汇率操作的难度，强调不宜释放过度鹰派或鸽派信号，以免冲击市场流动性。同时分析了美联储六月会议可能取消点阵图与预期执行工具的风险，指出市场预期上调源于对美国经济增长而非通胀的乐观。整体观点认为，央行政策信号模糊偏弱，经济不确定性高，缩表计划可能延续4月框架。</w:t>
      </w:r>
    </w:p>
    <w:p>
      <w:r>
        <w:rPr>
          <w:rFonts w:ascii="等线(中文正文)" w:hAnsi="等线(中文正文)" w:cs="等线(中文正文)" w:eastAsia="等线(中文正文)"/>
          <w:b w:val="false"/>
          <w:i w:val="false"/>
          <w:sz w:val="20"/>
        </w:rPr>
        <w:t/>
      </w:r>
    </w:p>
    <w:p>
      <w:pPr>
        <w:pStyle w:val="ab"/>
        <w:numPr>
          <w:numId w:val="3"/>
        </w:numPr>
      </w:pPr>
      <w:r>
        <w:t>09:09 美债利率与加息预期：市场对美国经济过热的担忧</w:t>
      </w:r>
    </w:p>
    <w:p>
      <w:r>
        <w:rPr>
          <w:rFonts w:ascii="等线(中文正文)" w:hAnsi="等线(中文正文)" w:cs="等线(中文正文)" w:eastAsia="等线(中文正文)"/>
          <w:b w:val="false"/>
          <w:i w:val="false"/>
          <w:sz w:val="20"/>
        </w:rPr>
        <w:t>市场担忧美国经济可能因AI推动而过热，导致美联储开启新一轮加息周期。美债利率上升主要由实际利率驱动，而非通胀预期。自4月30日以来，AI对GDP的正面拉动、零售销售超预期及非农数据强劲，均促使市场提高明年加息预期。然而，K型经济下半部分的疲软状态仍需关注。</w:t>
      </w:r>
    </w:p>
    <w:p>
      <w:r>
        <w:rPr>
          <w:rFonts w:ascii="等线(中文正文)" w:hAnsi="等线(中文正文)" w:cs="等线(中文正文)" w:eastAsia="等线(中文正文)"/>
          <w:b w:val="false"/>
          <w:i w:val="false"/>
          <w:sz w:val="20"/>
        </w:rPr>
        <w:t/>
      </w:r>
    </w:p>
    <w:p>
      <w:pPr>
        <w:pStyle w:val="ab"/>
        <w:numPr>
          <w:numId w:val="4"/>
        </w:numPr>
      </w:pPr>
      <w:r>
        <w:t>12:16 美国居民消费与收入趋势分析</w:t>
      </w:r>
    </w:p>
    <w:p>
      <w:r>
        <w:rPr>
          <w:rFonts w:ascii="等线(中文正文)" w:hAnsi="等线(中文正文)" w:cs="等线(中文正文)" w:eastAsia="等线(中文正文)"/>
          <w:b w:val="false"/>
          <w:i w:val="false"/>
          <w:sz w:val="20"/>
        </w:rPr>
        <w:t>对话深入探讨了美国居民消费与收入的最新趋势，指出高油价和关税对实际个人可支配收入的影响，以及由此引发的消费结构变化。随着收入增长放缓，居民被迫削减非必需品消费，储蓄率下降，部分信贷违约率上升。尽管房贷环境稳定支撑经济，但居民消费尤其是中低收入群体的消费能力持续承压，呈现K型经济特征。</w:t>
      </w:r>
    </w:p>
    <w:p>
      <w:r>
        <w:rPr>
          <w:rFonts w:ascii="等线(中文正文)" w:hAnsi="等线(中文正文)" w:cs="等线(中文正文)" w:eastAsia="等线(中文正文)"/>
          <w:b w:val="false"/>
          <w:i w:val="false"/>
          <w:sz w:val="20"/>
        </w:rPr>
        <w:t/>
      </w:r>
    </w:p>
    <w:p>
      <w:pPr>
        <w:pStyle w:val="ab"/>
        <w:numPr>
          <w:numId w:val="5"/>
        </w:numPr>
      </w:pPr>
      <w:r>
        <w:t>17:26 美国通胀与经济K型增长分析</w:t>
      </w:r>
    </w:p>
    <w:p>
      <w:r>
        <w:rPr>
          <w:rFonts w:ascii="等线(中文正文)" w:hAnsi="等线(中文正文)" w:cs="等线(中文正文)" w:eastAsia="等线(中文正文)"/>
          <w:b w:val="false"/>
          <w:i w:val="false"/>
          <w:sz w:val="20"/>
        </w:rPr>
        <w:t>讨论了美国通胀低于预期的现象，指出经济增长和通胀均呈现K型特征。分析了消费、劳动市场、投资等领域的表现，强调AI相关投资的强劲与住宅投资的疲软。提及美伊冲突、中期选举的不确定性对货币政策的影响，认为当前市场对加息的定价存在较大不确定性。</w:t>
      </w:r>
    </w:p>
    <w:p>
      <w:r>
        <w:rPr>
          <w:rFonts w:ascii="等线(中文正文)" w:hAnsi="等线(中文正文)" w:cs="等线(中文正文)" w:eastAsia="等线(中文正文)"/>
          <w:b w:val="false"/>
          <w:i w:val="false"/>
          <w:sz w:val="20"/>
        </w:rPr>
        <w:t/>
      </w:r>
    </w:p>
    <w:p>
      <w:pPr>
        <w:pStyle w:val="ab"/>
        <w:numPr>
          <w:numId w:val="6"/>
        </w:numPr>
      </w:pPr>
      <w:r>
        <w:t>22:54 美国经济现状与未来政策预期分析</w:t>
      </w:r>
    </w:p>
    <w:p>
      <w:r>
        <w:rPr>
          <w:rFonts w:ascii="等线(中文正文)" w:hAnsi="等线(中文正文)" w:cs="等线(中文正文)" w:eastAsia="等线(中文正文)"/>
          <w:b w:val="false"/>
          <w:i w:val="false"/>
          <w:sz w:val="20"/>
        </w:rPr>
        <w:t>讨论了美国经济的K型增长与通胀特征，分析了财政脉冲消退、就业市场变化及广义流动性改善对经济的影响，指出8-9月可能成为政策压力缓解的关键时间点，涉及非农数据、CPI等指标的观察。</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首先对投资者表示问候，并介绍了即将到来的超级央行会议周，分享了对此次会议的预期。他深入分析了消费者物价指数（CPI）、美联储及其他央行可能采取的政策方向，以及市场对油价和全球经济增长的预期。此外，他讨论了非美市场的动态，包括英国和欧洲的加息情况，以及日本央行的政策。
进一步地，他分析了美联储可能的行动，包括利率调整和缩表策略，同时考虑到全球经济不确定性对美国经济和市场的影响。他探讨了消费通胀、投资趋势、经济K型分化，以及政策制定者面临的挑战，并强调了政治压力和经济数据对货币政策的影响。
最后，他指出了影响市场预期的关键时间点，并对听众表示感谢。摘要了他的核心观点，包括对央行会议周的预期、非美市场的动态、美联储的可能行动、全球经济不确定性的影响，以及政策制定者面临的挑战和美国经济的总体健康状况。</w:t>
      </w:r>
    </w:p>
    <w:p>
      <w:r>
        <w:rPr>
          <w:rFonts w:ascii="等线(中文正文)" w:hAnsi="等线(中文正文)" w:cs="等线(中文正文)" w:eastAsia="等线(中文正文)"/>
          <w:b w:val="false"/>
          <w:i w:val="false"/>
          <w:sz w:val="20"/>
        </w:rPr>
        <w:t/>
      </w:r>
    </w:p>
    <w:p>
      <w:pPr>
        <w:pStyle w:val="a7"/>
      </w:pPr>
      <w:r>
        <w:t>要点回顾</w:t>
      </w:r>
    </w:p>
    <w:p>
      <w:pPr>
        <w:pStyle w:val="ab"/>
      </w:pPr>
      <w:r>
        <w:t>在即将到来的央行会议中，您们对会议有何看法？</w:t>
      </w:r>
    </w:p>
    <w:p>
      <w:r>
        <w:rPr>
          <w:rFonts w:ascii="等线(中文正文)" w:hAnsi="等线(中文正文)" w:cs="等线(中文正文)" w:eastAsia="等线(中文正文)"/>
          <w:b w:val="false"/>
          <w:i w:val="false"/>
          <w:sz w:val="20"/>
        </w:rPr>
        <w:t>发言人1：我们即将讨论对于后续央行会议的一些观点，特别是会关注CPI的情况以及市场对政策变化的反应。此外，也会分析即将发表的某位重要人物的言论，并探讨其对未来政策方向的影响。</w:t>
      </w:r>
    </w:p>
    <w:p>
      <w:r>
        <w:rPr>
          <w:rFonts w:ascii="等线(中文正文)" w:hAnsi="等线(中文正文)" w:cs="等线(中文正文)" w:eastAsia="等线(中文正文)"/>
          <w:b w:val="false"/>
          <w:i w:val="false"/>
          <w:sz w:val="20"/>
        </w:rPr>
        <w:t/>
      </w:r>
    </w:p>
    <w:p>
      <w:pPr>
        <w:pStyle w:val="ab"/>
      </w:pPr>
      <w:r>
        <w:t>上周我们讨论了非美市场的情况，能否回顾一下加息决议后的市场反应？日本和美联储的加息预期是怎样的？</w:t>
      </w:r>
    </w:p>
    <w:p>
      <w:r>
        <w:rPr>
          <w:rFonts w:ascii="等线(中文正文)" w:hAnsi="等线(中文正文)" w:cs="等线(中文正文)" w:eastAsia="等线(中文正文)"/>
          <w:b w:val="false"/>
          <w:i w:val="false"/>
          <w:sz w:val="20"/>
        </w:rPr>
        <w:t>发言人1：这周欧阳行如期加息25个BP，市场并未预期英国会立即加息，因此英国维持利率不变。不过，市场认为九月份英国加息的可能性有72%，并且预计到明年3月累计加息幅度将达到1.74%。同时，欧洲央行也计划到明年3月累计加息1.74%。日本央行六月份加息25个BP至1%的概率基本确定，年底前还会额外加息两次。而美联储12月加息的概率为78%，明年6月累计加息1.35次，表明美联储可能会重启新一轮加息周期。</w:t>
      </w:r>
    </w:p>
    <w:p>
      <w:r>
        <w:rPr>
          <w:rFonts w:ascii="等线(中文正文)" w:hAnsi="等线(中文正文)" w:cs="等线(中文正文)" w:eastAsia="等线(中文正文)"/>
          <w:b w:val="false"/>
          <w:i w:val="false"/>
          <w:sz w:val="20"/>
        </w:rPr>
        <w:t/>
      </w:r>
    </w:p>
    <w:p>
      <w:pPr>
        <w:pStyle w:val="ab"/>
      </w:pPr>
      <w:r>
        <w:t>欧美地区目前通胀形势如何？对于未来油价及其对通胀的影响，有何预测？</w:t>
      </w:r>
    </w:p>
    <w:p>
      <w:r>
        <w:rPr>
          <w:rFonts w:ascii="等线(中文正文)" w:hAnsi="等线(中文正文)" w:cs="等线(中文正文)" w:eastAsia="等线(中文正文)"/>
          <w:b w:val="false"/>
          <w:i w:val="false"/>
          <w:sz w:val="20"/>
        </w:rPr>
        <w:t>发言人1：欧美主要经济体目前都面临通胀问题，其中欧洲和英国尤为突出。英国的居住通胀形成了明显的拖累，导致其整体通胀率相较于欧洲没有明显上升。欧洲的环比通胀增速已经呈现回落趋势，主要由油价回落引起，而未来油价走势将取决于谈判进展。油价如果一直谈妥困难，可能导致价格上涨至150美元/桶，这将带来全球能源库存见底和油价飙升的风险。若油价飙升，可能会促使美伊双方尽快达成协议以减轻压力。</w:t>
      </w:r>
    </w:p>
    <w:p>
      <w:r>
        <w:rPr>
          <w:rFonts w:ascii="等线(中文正文)" w:hAnsi="等线(中文正文)" w:cs="等线(中文正文)" w:eastAsia="等线(中文正文)"/>
          <w:b w:val="false"/>
          <w:i w:val="false"/>
          <w:sz w:val="20"/>
        </w:rPr>
        <w:t/>
      </w:r>
    </w:p>
    <w:p>
      <w:pPr>
        <w:pStyle w:val="ab"/>
      </w:pPr>
      <w:r>
        <w:t>日本央行加息后，市场流动性及日元汇率会如何变化？</w:t>
      </w:r>
    </w:p>
    <w:p>
      <w:r>
        <w:rPr>
          <w:rFonts w:ascii="等线(中文正文)" w:hAnsi="等线(中文正文)" w:cs="等线(中文正文)" w:eastAsia="等线(中文正文)"/>
          <w:b w:val="false"/>
          <w:i w:val="false"/>
          <w:sz w:val="20"/>
        </w:rPr>
        <w:t>发言人1：日本央行加息是确定的，但需要避免释放过度鹰派或鸽派信号，以免对市场流动性造成负面影响或迫使日元汇率波动，导致日本央行操作难度加大。</w:t>
      </w:r>
    </w:p>
    <w:p>
      <w:r>
        <w:rPr>
          <w:rFonts w:ascii="等线(中文正文)" w:hAnsi="等线(中文正文)" w:cs="等线(中文正文)" w:eastAsia="等线(中文正文)"/>
          <w:b w:val="false"/>
          <w:i w:val="false"/>
          <w:sz w:val="20"/>
        </w:rPr>
        <w:t/>
      </w:r>
    </w:p>
    <w:p>
      <w:pPr>
        <w:pStyle w:val="ab"/>
      </w:pPr>
      <w:r>
        <w:t>对于即将召开的六月FOMC会议，市场最担心的风险是什么？</w:t>
      </w:r>
    </w:p>
    <w:p>
      <w:r>
        <w:rPr>
          <w:rFonts w:ascii="等线(中文正文)" w:hAnsi="等线(中文正文)" w:cs="等线(中文正文)" w:eastAsia="等线(中文正文)"/>
          <w:b w:val="false"/>
          <w:i w:val="false"/>
          <w:sz w:val="20"/>
        </w:rPr>
        <w:t>发言人1：六月FOMC会议的一个大风险是可能取消点阵图和预期执行工具，这可能导致市场无法准确预知美联储下一步的货币政策意图，预期指引减弱。</w:t>
      </w:r>
    </w:p>
    <w:p>
      <w:r>
        <w:rPr>
          <w:rFonts w:ascii="等线(中文正文)" w:hAnsi="等线(中文正文)" w:cs="等线(中文正文)" w:eastAsia="等线(中文正文)"/>
          <w:b w:val="false"/>
          <w:i w:val="false"/>
          <w:sz w:val="20"/>
        </w:rPr>
        <w:t/>
      </w:r>
    </w:p>
    <w:p>
      <w:pPr>
        <w:pStyle w:val="ab"/>
      </w:pPr>
      <w:r>
        <w:t>对于即将发表的言论，您们认为会释放怎样的货币政策信号？</w:t>
      </w:r>
    </w:p>
    <w:p>
      <w:r>
        <w:rPr>
          <w:rFonts w:ascii="等线(中文正文)" w:hAnsi="等线(中文正文)" w:cs="等线(中文正文)" w:eastAsia="等线(中文正文)"/>
          <w:b w:val="false"/>
          <w:i w:val="false"/>
          <w:sz w:val="20"/>
        </w:rPr>
        <w:t>发言人1：我们认为该发言人不会释放比当前市场预期更鹰派的信号，原因包括预期时间框架较长、经济基本面不支持过早加息以及特朗普的政治压力。预计其言论将模糊偏鸽，不会给出明确的加息承诺。</w:t>
      </w:r>
    </w:p>
    <w:p>
      <w:r>
        <w:rPr>
          <w:rFonts w:ascii="等线(中文正文)" w:hAnsi="等线(中文正文)" w:cs="等线(中文正文)" w:eastAsia="等线(中文正文)"/>
          <w:b w:val="false"/>
          <w:i w:val="false"/>
          <w:sz w:val="20"/>
        </w:rPr>
        <w:t/>
      </w:r>
    </w:p>
    <w:p>
      <w:pPr>
        <w:pStyle w:val="ab"/>
      </w:pPr>
      <w:r>
        <w:t>在缩表问题上，您们如何看待卧室（某位重要人物）的表态？</w:t>
      </w:r>
    </w:p>
    <w:p>
      <w:r>
        <w:rPr>
          <w:rFonts w:ascii="等线(中文正文)" w:hAnsi="等线(中文正文)" w:cs="等线(中文正文)" w:eastAsia="等线(中文正文)"/>
          <w:b w:val="false"/>
          <w:i w:val="false"/>
          <w:sz w:val="20"/>
        </w:rPr>
        <w:t>发言人1：在缩表问题上，我们预计卧室可能不会比4月听证会透露出更详细的缩表方案，大概率会沿用之前的框架描述未来缩表计划。</w:t>
      </w:r>
    </w:p>
    <w:p>
      <w:r>
        <w:rPr>
          <w:rFonts w:ascii="等线(中文正文)" w:hAnsi="等线(中文正文)" w:cs="等线(中文正文)" w:eastAsia="等线(中文正文)"/>
          <w:b w:val="false"/>
          <w:i w:val="false"/>
          <w:sz w:val="20"/>
        </w:rPr>
        <w:t/>
      </w:r>
    </w:p>
    <w:p>
      <w:pPr>
        <w:pStyle w:val="ab"/>
      </w:pPr>
      <w:r>
        <w:t>市场当前对于加息预期的定价主要反映的是什么？市场对未来通胀和经济增长预期的变化是如何体现的？</w:t>
      </w:r>
    </w:p>
    <w:p>
      <w:r>
        <w:rPr>
          <w:rFonts w:ascii="等线(中文正文)" w:hAnsi="等线(中文正文)" w:cs="等线(中文正文)" w:eastAsia="等线(中文正文)"/>
          <w:b w:val="false"/>
          <w:i w:val="false"/>
          <w:sz w:val="20"/>
        </w:rPr>
        <w:t>发言人1：市场当前所定价的加息预期并非完全基于油价，而是认为美国经济明年会复苏。在分析市场对加息的反应时，关键在于区分市场是在上调增长预期还是在提高通胀预期。例如，在3月20日，市场预计美联储会先加息后降息，反映出对通胀预期上升的定价；而在6月10日，近端加息预期下降，远端加息预期上升，表明市场认为后续美国经济可能会过热，并开启新一轮加息周期。从美债利率结构拆分可以看出，两年期和十年期美债实际利率的变化反映出市场对实际通胀预期的看法。自3月以来，市场不断下调美国未来两年的通胀预期，认为油价不会显著失控。同时，随着美国一季度GDPR中AI对经济增长影响的加大以及4月、5月中旬零售销售和非农数据超预期，市场开始上调明年及更长期的增长预期。</w:t>
      </w:r>
    </w:p>
    <w:p>
      <w:r>
        <w:rPr>
          <w:rFonts w:ascii="等线(中文正文)" w:hAnsi="等线(中文正文)" w:cs="等线(中文正文)" w:eastAsia="等线(中文正文)"/>
          <w:b w:val="false"/>
          <w:i w:val="false"/>
          <w:sz w:val="20"/>
        </w:rPr>
        <w:t/>
      </w:r>
    </w:p>
    <w:p>
      <w:pPr>
        <w:pStyle w:val="ab"/>
      </w:pPr>
      <w:r>
        <w:t>K型经济是否存在，以及其对美国经济的影响如何？</w:t>
      </w:r>
    </w:p>
    <w:p>
      <w:r>
        <w:rPr>
          <w:rFonts w:ascii="等线(中文正文)" w:hAnsi="等线(中文正文)" w:cs="等线(中文正文)" w:eastAsia="等线(中文正文)"/>
          <w:b w:val="false"/>
          <w:i w:val="false"/>
          <w:sz w:val="20"/>
        </w:rPr>
        <w:t>发言人1：K型经济存在，但其下半部分仍然疲软，并未触底反弹。尽管信用卡消费增速保持在一定水平，但加油站消费占比上升，表明油价上涨正在侵蚀美国居民的其他消费，包括名义和个人可支配收入。数据显示，美国居民的实际个人可支配收入已低于疫情前的趋势线，且在25年受到关税和高油价的冲击，进一步导致实际可支配收入下滑，影响选民信心并对消费支出产生挤压效应。</w:t>
      </w:r>
    </w:p>
    <w:p>
      <w:r>
        <w:rPr>
          <w:rFonts w:ascii="等线(中文正文)" w:hAnsi="等线(中文正文)" w:cs="等线(中文正文)" w:eastAsia="等线(中文正文)"/>
          <w:b w:val="false"/>
          <w:i w:val="false"/>
          <w:sz w:val="20"/>
        </w:rPr>
        <w:t/>
      </w:r>
    </w:p>
    <w:p>
      <w:pPr>
        <w:pStyle w:val="ab"/>
      </w:pPr>
      <w:r>
        <w:t>美国居民的实际消费情况如何，有哪些刚性消费支出增加？</w:t>
      </w:r>
    </w:p>
    <w:p>
      <w:r>
        <w:rPr>
          <w:rFonts w:ascii="等线(中文正文)" w:hAnsi="等线(中文正文)" w:cs="等线(中文正文)" w:eastAsia="等线(中文正文)"/>
          <w:b w:val="false"/>
          <w:i w:val="false"/>
          <w:sz w:val="20"/>
        </w:rPr>
        <w:t>发言人1：美国居民的实际消费支出中，居住和医保的实际消费支出自很早之前就开始高于疫情前趋势线，这些是居民的刚性消费支出。而随着实际可支配收入跌破趋势线，一些可选消费支出不得不面临挤压，表现为娱乐食宿、旅游等非刚性消费的下降。同时，金融投资交易量和费用增加，以及跨境旅游受限，也是居民实际消费下降的原因之一。</w:t>
      </w:r>
    </w:p>
    <w:p>
      <w:r>
        <w:rPr>
          <w:rFonts w:ascii="等线(中文正文)" w:hAnsi="等线(中文正文)" w:cs="等线(中文正文)" w:eastAsia="等线(中文正文)"/>
          <w:b w:val="false"/>
          <w:i w:val="false"/>
          <w:sz w:val="20"/>
        </w:rPr>
        <w:t/>
      </w:r>
    </w:p>
    <w:p>
      <w:pPr>
        <w:pStyle w:val="ab"/>
      </w:pPr>
      <w:r>
        <w:t>在当前经济环境下，储蓄率和个人储蓄的情况是怎样的？</w:t>
      </w:r>
    </w:p>
    <w:p>
      <w:r>
        <w:rPr>
          <w:rFonts w:ascii="等线(中文正文)" w:hAnsi="等线(中文正文)" w:cs="等线(中文正文)" w:eastAsia="等线(中文正文)"/>
          <w:b w:val="false"/>
          <w:i w:val="false"/>
          <w:sz w:val="20"/>
        </w:rPr>
        <w:t>发言人1：储蓄率和个人储蓄都在回落，这是因为人们需要用储蓄去应对刚性的实际消费支出，如居住和医保。如果储蓄不足，违约率会上升，车贷违约率已经到达历史新高，信用卡和学生贷款的违约率也逼近历史最高水平。</w:t>
      </w:r>
    </w:p>
    <w:p>
      <w:r>
        <w:rPr>
          <w:rFonts w:ascii="等线(中文正文)" w:hAnsi="等线(中文正文)" w:cs="等线(中文正文)" w:eastAsia="等线(中文正文)"/>
          <w:b w:val="false"/>
          <w:i w:val="false"/>
          <w:sz w:val="20"/>
        </w:rPr>
        <w:t/>
      </w:r>
    </w:p>
    <w:p>
      <w:pPr>
        <w:pStyle w:val="ab"/>
      </w:pPr>
      <w:r>
        <w:t>美国经济衰退的概率如何？其消费居民消费部分的情况如何？</w:t>
      </w:r>
    </w:p>
    <w:p>
      <w:r>
        <w:rPr>
          <w:rFonts w:ascii="等线(中文正文)" w:hAnsi="等线(中文正文)" w:cs="等线(中文正文)" w:eastAsia="等线(中文正文)"/>
          <w:b w:val="false"/>
          <w:i w:val="false"/>
          <w:sz w:val="20"/>
        </w:rPr>
        <w:t>发言人1：尽管大家不再用以往的图表来表示美国经济衰退，但该图表反映的美国经济底层部分仍然存在问题，不过不至于全面崩盘。原因在于房贷利率较低，居民部门信贷中70%为房贷，只要这部分不出现问题，经济衰退的概率就较低。然而，除了房贷外，其他信贷表现不佳，证明美国居民消费的K线下半部分依然偏弱。</w:t>
      </w:r>
    </w:p>
    <w:p>
      <w:r>
        <w:rPr>
          <w:rFonts w:ascii="等线(中文正文)" w:hAnsi="等线(中文正文)" w:cs="等线(中文正文)" w:eastAsia="等线(中文正文)"/>
          <w:b w:val="false"/>
          <w:i w:val="false"/>
          <w:sz w:val="20"/>
        </w:rPr>
        <w:t/>
      </w:r>
    </w:p>
    <w:p>
      <w:pPr>
        <w:pStyle w:val="ab"/>
      </w:pPr>
      <w:r>
        <w:t>美国通胀的情况及影响因素是什么？油价变化对未来美国通胀预期的影响及美联储货币政策面临的挑战是什么？</w:t>
      </w:r>
    </w:p>
    <w:p>
      <w:r>
        <w:rPr>
          <w:rFonts w:ascii="等线(中文正文)" w:hAnsi="等线(中文正文)" w:cs="等线(中文正文)" w:eastAsia="等线(中文正文)"/>
          <w:b w:val="false"/>
          <w:i w:val="false"/>
          <w:sz w:val="20"/>
        </w:rPr>
        <w:t>发言人1：经济中传统部门消费偏弱时，会发现美国通胀不及预期。去年及今年的情况显示，当总收入下降时，供给冲击导致部分商品涨价，从而影响消费者在其他方面的消费。例如，2025年2月至6月以及2026年2月至5月，美国核心CPI环比均低于预期。尽管四月看似高于预期，但剔除异常值后仍维持在较低水平。因此，并不认为美国通胀会有很大压力，整体上呈现K型特征。若美伊冲突接近和谈，油价对未来12个月的美国通胀定价可能会有所回落。然而，增速提升使得CPI同比增速加快，而内需疲软导致核心通胀持续走低。最新五月份结尾通胀环比走弱，同比走高主要是技术效应所致。这使得美联储陷入两难境地，鹰派担忧油价风险未除且经济部分过热而不宜降息，鸽派则认为不应加息以免影响下半部分经济。因此，美联储货币政策可能呈现出微妙且模糊的状态。</w:t>
      </w:r>
    </w:p>
    <w:p>
      <w:r>
        <w:rPr>
          <w:rFonts w:ascii="等线(中文正文)" w:hAnsi="等线(中文正文)" w:cs="等线(中文正文)" w:eastAsia="等线(中文正文)"/>
          <w:b w:val="false"/>
          <w:i w:val="false"/>
          <w:sz w:val="20"/>
        </w:rPr>
        <w:t/>
      </w:r>
    </w:p>
    <w:p>
      <w:pPr>
        <w:pStyle w:val="ab"/>
      </w:pPr>
      <w:r>
        <w:t>投资方面的情况如何？以及加息预期可能何时回落？</w:t>
      </w:r>
    </w:p>
    <w:p>
      <w:r>
        <w:rPr>
          <w:rFonts w:ascii="等线(中文正文)" w:hAnsi="等线(中文正文)" w:cs="等线(中文正文)" w:eastAsia="等线(中文正文)"/>
          <w:b w:val="false"/>
          <w:i w:val="false"/>
          <w:sz w:val="20"/>
        </w:rPr>
        <w:t>发言人1：投资方面也呈现K型特征，住宅投资下滑，非住宅投资中AI相关的软件研发设备等信息设备投资强劲，但其他领域投资减弱。这种表观上的整体向好可能导致市场定价过于乐观，美联储可能因此加息，但实际上却加剧了原本不景气的投资领域所承受的紧缩压力。加息预期可能在财政脉冲消退时回落，即今年下半年，尤其是8月和9月，当财政刺激消退、就业市场可能出现回落以及宏观流动性的改善时，加息预期可能会有所降低。</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2026-06-14T14:48:58Z</dcterms:created>
  <dc:creator>Apache POI</dc:creator>
</cp:coreProperties>
</file>