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开源策略 - 【每周一刻】先阶段性再平衡，但长期主线或还是科技 260614_导读</w:t>
      </w:r>
    </w:p>
    <w:p>
      <w:pPr>
        <w:pStyle w:val="a0"/>
        <w:jc w:val="center"/>
      </w:pPr>
      <w:r>
        <w:t>2026年06月14日 22:45</w:t>
      </w:r>
    </w:p>
    <w:p>
      <w:pPr>
        <w:pStyle w:val="a7"/>
      </w:pPr>
      <w:r>
        <w:t>关键词</w:t>
      </w:r>
    </w:p>
    <w:p>
      <w:r>
        <w:rPr>
          <w:rFonts w:ascii="等线(中文正文)" w:hAnsi="等线(中文正文)" w:cs="等线(中文正文)" w:eastAsia="等线(中文正文)"/>
          <w:b w:val="false"/>
          <w:i w:val="false"/>
          <w:sz w:val="20"/>
        </w:rPr>
        <w:t xml:space="preserve">科技 再平衡 周期 有色 化工 二次点火 叙事张力 盈利改善 商业航天 电力设备 电力能源 金属液冷 军工 低空经济 机器人 顺周期 自主可控 产业升级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期市场调整被视为前期交易拥挤导致的阶段性平衡调整，非科技领域主导地位的丧失。调整促使市场寻找新增长点，尤其是能激发叙事张力与二次增长潜力的领域，如国产算力、半导体、电力设备、新能源等。尽管短期内市场面临再平衡，长期看科技仍是投资重点。投资者应关注能提供盈利改善和产业趋势验证的新方向，以及表现良好的顺周期品种，同时警惕过度集中投资，以捕捉科技背景下的二次增长机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科技股再平衡：市场寻找新叙事方向</w:t>
      </w:r>
    </w:p>
    <w:p>
      <w:r>
        <w:rPr>
          <w:rFonts w:ascii="等线(中文正文)" w:hAnsi="等线(中文正文)" w:cs="等线(中文正文)" w:eastAsia="等线(中文正文)"/>
          <w:b w:val="false"/>
          <w:i w:val="false"/>
          <w:sz w:val="20"/>
        </w:rPr>
        <w:t>对话讨论了市场近期的调整与反弹现象，指出这不是科技股的退潮，而是高交易拥挤后的阶段性再平衡。市场在平衡后不会简单回归科技或周期，而是寻找具有二次点火和叙事张力的新方向。投资者应关注非科技方向的阶段性催化与市场再平衡的迹象。</w:t>
      </w:r>
    </w:p>
    <w:p>
      <w:r>
        <w:rPr>
          <w:rFonts w:ascii="等线(中文正文)" w:hAnsi="等线(中文正文)" w:cs="等线(中文正文)" w:eastAsia="等线(中文正文)"/>
          <w:b w:val="false"/>
          <w:i w:val="false"/>
          <w:sz w:val="20"/>
        </w:rPr>
        <w:t/>
      </w:r>
    </w:p>
    <w:p>
      <w:pPr>
        <w:pStyle w:val="ab"/>
        <w:numPr>
          <w:numId w:val="2"/>
        </w:numPr>
      </w:pPr>
      <w:r>
        <w:t>01:29 当前市场调整与去年11月相似性分析</w:t>
      </w:r>
    </w:p>
    <w:p>
      <w:r>
        <w:rPr>
          <w:rFonts w:ascii="等线(中文正文)" w:hAnsi="等线(中文正文)" w:cs="等线(中文正文)" w:eastAsia="等线(中文正文)"/>
          <w:b w:val="false"/>
          <w:i w:val="false"/>
          <w:sz w:val="20"/>
        </w:rPr>
        <w:t>当前市场调整与去年11月具有相似性，主要体现在AI泡沫论升温、美债利率上行压制成长估值、科技股成交额集中度高及周期方向出现底部反转迹象等方面。此外，AI硬件利益分配格局扰动、微观结构拥挤、加息预期上行及SpaceX融资抽水等因素也加剧了全球风险偏好波动。</w:t>
      </w:r>
    </w:p>
    <w:p>
      <w:r>
        <w:rPr>
          <w:rFonts w:ascii="等线(中文正文)" w:hAnsi="等线(中文正文)" w:cs="等线(中文正文)" w:eastAsia="等线(中文正文)"/>
          <w:b w:val="false"/>
          <w:i w:val="false"/>
          <w:sz w:val="20"/>
        </w:rPr>
        <w:t/>
      </w:r>
    </w:p>
    <w:p>
      <w:pPr>
        <w:pStyle w:val="ab"/>
        <w:numPr>
          <w:numId w:val="3"/>
        </w:numPr>
      </w:pPr>
      <w:r>
        <w:t>03:21 市场再平衡与科技周期的交互影响分析</w:t>
      </w:r>
    </w:p>
    <w:p>
      <w:r>
        <w:rPr>
          <w:rFonts w:ascii="等线(中文正文)" w:hAnsi="等线(中文正文)" w:cs="等线(中文正文)" w:eastAsia="等线(中文正文)"/>
          <w:b w:val="false"/>
          <w:i w:val="false"/>
          <w:sz w:val="20"/>
        </w:rPr>
        <w:t>对话深入探讨了市场再平衡现象，特别是科技交易过度拥挤与周期方向底部反转之间的关系。去年11月，科技调整促使资金流向有色、化工等周期方向，形成再平衡。当前，科技的高拥挤度和美利益冲突改善信号，可能再次引发资金在周期与科技间的流动。短期再平衡可能集中在顺周期品种，但强调这是压力缓和后的修复，非主线切换。市场调整后，表现最强的并非科技整体，而是基本面反转的有色、石油石化等方向。科技内部电子传媒、计算机通信虽有表现，但非绝对领先。</w:t>
      </w:r>
    </w:p>
    <w:p>
      <w:r>
        <w:rPr>
          <w:rFonts w:ascii="等线(中文正文)" w:hAnsi="等线(中文正文)" w:cs="等线(中文正文)" w:eastAsia="等线(中文正文)"/>
          <w:b w:val="false"/>
          <w:i w:val="false"/>
          <w:sz w:val="20"/>
        </w:rPr>
        <w:t/>
      </w:r>
    </w:p>
    <w:p>
      <w:pPr>
        <w:pStyle w:val="ab"/>
        <w:numPr>
          <w:numId w:val="4"/>
        </w:numPr>
      </w:pPr>
      <w:r>
        <w:t>05:21 科技与周期：寻找二次点火与叙事张力的交集</w:t>
      </w:r>
    </w:p>
    <w:p>
      <w:r>
        <w:rPr>
          <w:rFonts w:ascii="等线(中文正文)" w:hAnsi="等线(中文正文)" w:cs="等线(中文正文)" w:eastAsia="等线(中文正文)"/>
          <w:b w:val="false"/>
          <w:i w:val="false"/>
          <w:sz w:val="20"/>
        </w:rPr>
        <w:t>对话深入探讨了去年11月调整后市场寻找新主线的逻辑，强调在牛市阶段性再平衡后，市场更倾向于选择基本面改善且具有长期风险偏好扩张潜力的方向。不仅科技行业，周期性行业如有色、化工，以及新兴趋势如商业航天、电力设备等，都在寻找二次点火与叙事张力的交集，以实现盈利改善与产业趋势的强化。未来投资应关注科技内部的盈利验证、科技外溢的新景气方向、新产业趋势及再平衡中的修复弹性，而非简单归类于科技或周期。</w:t>
      </w:r>
    </w:p>
    <w:p>
      <w:r>
        <w:rPr>
          <w:rFonts w:ascii="等线(中文正文)" w:hAnsi="等线(中文正文)" w:cs="等线(中文正文)" w:eastAsia="等线(中文正文)"/>
          <w:b w:val="false"/>
          <w:i w:val="false"/>
          <w:sz w:val="20"/>
        </w:rPr>
        <w:t/>
      </w:r>
    </w:p>
    <w:p>
      <w:pPr>
        <w:pStyle w:val="a7"/>
      </w:pPr>
      <w:r>
        <w:t>发言总结</w:t>
      </w:r>
    </w:p>
    <w:p>
      <w:pPr>
        <w:pStyle w:val="ab"/>
        <w:numPr>
          <w:numId w:val="5"/>
        </w:numPr>
      </w:pPr>
      <w:r>
        <w:t>发言人1</w:t>
      </w:r>
    </w:p>
    <w:p>
      <w:r>
        <w:rPr>
          <w:rFonts w:ascii="等线(中文正文)" w:hAnsi="等线(中文正文)" w:cs="等线(中文正文)" w:eastAsia="等线(中文正文)"/>
          <w:b w:val="false"/>
          <w:i w:val="false"/>
          <w:sz w:val="20"/>
        </w:rPr>
        <w:t>讨论了本周市场的阶段性再平衡状态，指出尽管长期投资主线依旧在科技领域，当前市场并非科技板块的衰退，而是由于前期交易过于集中后的一次调整。他对比了5月14日至6月8日期间的市场调整与去年11月的情况，均因科技板块交易拥挤和利率预期上行而发生。他认为短期内市场可能集中于顺周期品种的反弹，但这不意味着科技主线的彻底转移。他强调，长期来看，市场配置应兼顾科技内部及由科技衍生的新景气方向，并关注具备产业趋势和叙事张力的新兴领域。最后，他呼吁投资者不应单一回归周期或科技板块，而应寻找二次点火和叙事张力的交集，以抓住未来的投资机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问：本周的核心观点是什么？</w:t>
      </w:r>
    </w:p>
    <w:p>
      <w:r>
        <w:rPr>
          <w:rFonts w:ascii="等线(中文正文)" w:hAnsi="等线(中文正文)" w:cs="等线(中文正文)" w:eastAsia="等线(中文正文)"/>
          <w:b w:val="false"/>
          <w:i w:val="false"/>
          <w:sz w:val="20"/>
        </w:rPr>
        <w:t>发言人1 答：本周的核心观点是“先阶段性再平衡，但长期主线还是科技”。这不是科技领域的退潮，而是高拥挤交易后的阶段性的市场调整。市场将不再局限于科技方向，而是寻找二次点火并具备叙事张力的方向。</w:t>
      </w:r>
    </w:p>
    <w:p>
      <w:r>
        <w:rPr>
          <w:rFonts w:ascii="等线(中文正文)" w:hAnsi="等线(中文正文)" w:cs="等线(中文正文)" w:eastAsia="等线(中文正文)"/>
          <w:b w:val="false"/>
          <w:i w:val="false"/>
          <w:sz w:val="20"/>
        </w:rPr>
        <w:t/>
      </w:r>
    </w:p>
    <w:p>
      <w:pPr>
        <w:pStyle w:val="ab"/>
      </w:pPr>
      <w:r>
        <w:t>发言人1 问：当前市场与去年11月有何相似之处？再平衡后市场会买入什么？</w:t>
      </w:r>
    </w:p>
    <w:p>
      <w:r>
        <w:rPr>
          <w:rFonts w:ascii="等线(中文正文)" w:hAnsi="等线(中文正文)" w:cs="等线(中文正文)" w:eastAsia="等线(中文正文)"/>
          <w:b w:val="false"/>
          <w:i w:val="false"/>
          <w:sz w:val="20"/>
        </w:rPr>
        <w:t>发言人1 答：当前市场的调整背景与去年11月类似，包括AI硬件利益分配格局扰动、微观结构拥挤、加息预期上行以及特定领域如有色、化工等周期行业的阶段性催化作用。此外，科技趋势阶段性受挫，交易拥挤度提高，且A股三季报显示周期方向出现底部反转。再平衡后，市场并非简单回归科技，而是寻找二次点火和张力的品种。具体而言，表现最强的是基本面出现反转逻辑的强势方向，如有色、石油石化、基础化工、军工、建材、钢铁、机械等。同时，商业航天等新趋势也受到关注。</w:t>
      </w:r>
    </w:p>
    <w:p>
      <w:r>
        <w:rPr>
          <w:rFonts w:ascii="等线(中文正文)" w:hAnsi="等线(中文正文)" w:cs="等线(中文正文)" w:eastAsia="等线(中文正文)"/>
          <w:b w:val="false"/>
          <w:i w:val="false"/>
          <w:sz w:val="20"/>
        </w:rPr>
        <w:t/>
      </w:r>
    </w:p>
    <w:p>
      <w:pPr>
        <w:pStyle w:val="ab"/>
      </w:pPr>
      <w:r>
        <w:t>发言人1 问：为什么会出现市场再平衡现象？</w:t>
      </w:r>
    </w:p>
    <w:p>
      <w:r>
        <w:rPr>
          <w:rFonts w:ascii="等线(中文正文)" w:hAnsi="等线(中文正文)" w:cs="等线(中文正文)" w:eastAsia="等线(中文正文)"/>
          <w:b w:val="false"/>
          <w:i w:val="false"/>
          <w:sz w:val="20"/>
        </w:rPr>
        <w:t>发言人1 答：市场再平衡的催化剂主要来自两个方面：一是科技交易过度拥挤，需要阶段性的获利了结和切换需求；二是美俄利益冲突出现阶段改善信号，导致油价波动率下降，为有色、化工等顺周期品种提供了修复窗口。</w:t>
      </w:r>
    </w:p>
    <w:p>
      <w:r>
        <w:rPr>
          <w:rFonts w:ascii="等线(中文正文)" w:hAnsi="等线(中文正文)" w:cs="等线(中文正文)" w:eastAsia="等线(中文正文)"/>
          <w:b w:val="false"/>
          <w:i w:val="false"/>
          <w:sz w:val="20"/>
        </w:rPr>
        <w:t/>
      </w:r>
    </w:p>
    <w:p>
      <w:pPr>
        <w:pStyle w:val="ab"/>
      </w:pPr>
      <w:r>
        <w:t>发言人1 问：如何理解“叙事张力”？</w:t>
      </w:r>
    </w:p>
    <w:p>
      <w:r>
        <w:rPr>
          <w:rFonts w:ascii="等线(中文正文)" w:hAnsi="等线(中文正文)" w:cs="等线(中文正文)" w:eastAsia="等线(中文正文)"/>
          <w:b w:val="false"/>
          <w:i w:val="false"/>
          <w:sz w:val="20"/>
        </w:rPr>
        <w:t>发言人1 答：“叙事张力”是指市场不仅关注基本面改善，还注重有足够空间想象力、能够长期风险偏好的重新扩张的方向。在再平衡之后，市场买入的不仅是行业标签，更是二次点火和蓄势待发的方向，这些方向需具备盈利改善、产业趋势强化以及订单验证等条件。</w:t>
      </w:r>
    </w:p>
    <w:p>
      <w:r>
        <w:rPr>
          <w:rFonts w:ascii="等线(中文正文)" w:hAnsi="等线(中文正文)" w:cs="等线(中文正文)" w:eastAsia="等线(中文正文)"/>
          <w:b w:val="false"/>
          <w:i w:val="false"/>
          <w:sz w:val="20"/>
        </w:rPr>
        <w:t/>
      </w:r>
    </w:p>
    <w:p>
      <w:pPr>
        <w:pStyle w:val="ab"/>
      </w:pPr>
      <w:r>
        <w:t>发言人1 问：科技主线是否已经结束？</w:t>
      </w:r>
    </w:p>
    <w:p>
      <w:r>
        <w:rPr>
          <w:rFonts w:ascii="等线(中文正文)" w:hAnsi="等线(中文正文)" w:cs="等线(中文正文)" w:eastAsia="等线(中文正文)"/>
          <w:b w:val="false"/>
          <w:i w:val="false"/>
          <w:sz w:val="20"/>
        </w:rPr>
        <w:t>发言人1 答：虽然复盘去年11月后的数据并未得出科技整体最强的结论，但科技主线并未结束。宏观政策仍指向科技创新和自主可控产业升级，科技产业持续出现订单验证、盈利改善和新场景扩散。非科技方向的再平衡也受益于科技产业趋势外溢，因此主线大概率围绕科技产业趋势展开。</w:t>
      </w:r>
    </w:p>
    <w:p>
      <w:r>
        <w:rPr>
          <w:rFonts w:ascii="等线(中文正文)" w:hAnsi="等线(中文正文)" w:cs="等线(中文正文)" w:eastAsia="等线(中文正文)"/>
          <w:b w:val="false"/>
          <w:i w:val="false"/>
          <w:sz w:val="20"/>
        </w:rPr>
        <w:t/>
      </w:r>
    </w:p>
    <w:p>
      <w:pPr>
        <w:pStyle w:val="ab"/>
      </w:pPr>
      <w:r>
        <w:t>发言人1 问：投资建议如何？</w:t>
      </w:r>
    </w:p>
    <w:p>
      <w:r>
        <w:rPr>
          <w:rFonts w:ascii="等线(中文正文)" w:hAnsi="等线(中文正文)" w:cs="等线(中文正文)" w:eastAsia="等线(中文正文)"/>
          <w:b w:val="false"/>
          <w:i w:val="false"/>
          <w:sz w:val="20"/>
        </w:rPr>
        <w:t>发言人1 答：短期可关注受油价波动、风险偏好和科技虹吸压制的有色、化工等顺周期品种。中长期配置重心不应仅停留在顺周期修复或前期拥挤的科技方向，而应聚焦于二次点火和叙事张力的交集，重点关注科技内部盈利改善方向、科技外溢带来的新景气方向、具备产业趋势和趋势扩张能力的新方向以及阶段性再平衡中具备修复弹性的方向。但需要进一步筛选持续的盈利弹性来源。</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2026-06-14T14:48:59Z</dcterms:created>
  <dc:creator>Apache POI</dc:creator>
</cp:coreProperties>
</file>