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长城大宗 _ 当前时点下，大宗商品宏观配置该何去何从 260614_导读</w:t>
      </w:r>
    </w:p>
    <w:p>
      <w:pPr>
        <w:pStyle w:val="a0"/>
        <w:jc w:val="center"/>
      </w:pPr>
      <w:r>
        <w:t>2026年06月14日 22:44</w:t>
      </w:r>
    </w:p>
    <w:p>
      <w:pPr>
        <w:pStyle w:val="a7"/>
      </w:pPr>
      <w:r>
        <w:t>关键词</w:t>
      </w:r>
    </w:p>
    <w:p>
      <w:r>
        <w:rPr>
          <w:rFonts w:ascii="等线(中文正文)" w:hAnsi="等线(中文正文)" w:cs="等线(中文正文)" w:eastAsia="等线(中文正文)"/>
          <w:b w:val="false"/>
          <w:i w:val="false"/>
          <w:sz w:val="20"/>
        </w:rPr>
        <w:t xml:space="preserve">原油 美国 欧洲 亚洲 伊朗 黄金 美元指数 美联储 煤炭 橡胶 白糖 生猪 鸡蛋 花生 化工 有色 黑色 农产品 库存 价格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近期，原油市场波动剧烈，虽有看涨情绪，但美国媒体的影响力及石油抛储行动使得油价维持高不确定性。亚洲国家，尤其是韩国和日本，因高进口依存度承受油价上涨的显著压力，而中国和欧洲则相对较少受冲击。原油价格底部可能在4月17日出现。同时，化工、有色、黑色和农产品板块的市场展望亦受到国际事件、宏观政策的影响，如美元指数变动、美国经济数据及全球能源供需变化等。整体而言，对话深入分析了大宗商品市场的多角度情况，预示着未来市场的复杂性和挑战。</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原油市场展望与区域影响分析</w:t>
      </w:r>
    </w:p>
    <w:p>
      <w:r>
        <w:rPr>
          <w:rFonts w:ascii="等线(中文正文)" w:hAnsi="等线(中文正文)" w:cs="等线(中文正文)" w:eastAsia="等线(中文正文)"/>
          <w:b w:val="false"/>
          <w:i w:val="false"/>
          <w:sz w:val="20"/>
        </w:rPr>
        <w:t>对话深入探讨了原油市场的未来趋势，强调了美国媒体影响、石油抛储周期及霍尔木兹海峡封锁时间对价格波动的关键作用。分析了亚洲、欧洲及美国市场的具体影响，指出亚洲尤其是日韩受冲击较大，欧洲影响有限，美国因产量高掌控力强影响较小。强调需关注下半年天然气消费情况及欧洲加息周期，预测原油价格将维持高波动震荡格局。</w:t>
      </w:r>
    </w:p>
    <w:p>
      <w:r>
        <w:rPr>
          <w:rFonts w:ascii="等线(中文正文)" w:hAnsi="等线(中文正文)" w:cs="等线(中文正文)" w:eastAsia="等线(中文正文)"/>
          <w:b w:val="false"/>
          <w:i w:val="false"/>
          <w:sz w:val="20"/>
        </w:rPr>
        <w:t/>
      </w:r>
    </w:p>
    <w:p>
      <w:pPr>
        <w:pStyle w:val="ab"/>
        <w:numPr>
          <w:numId w:val="2"/>
        </w:numPr>
      </w:pPr>
      <w:r>
        <w:t>04:37 化工与有色板块市场分析及展望</w:t>
      </w:r>
    </w:p>
    <w:p>
      <w:r>
        <w:rPr>
          <w:rFonts w:ascii="等线(中文正文)" w:hAnsi="等线(中文正文)" w:cs="等线(中文正文)" w:eastAsia="等线(中文正文)"/>
          <w:b w:val="false"/>
          <w:i w:val="false"/>
          <w:sz w:val="20"/>
        </w:rPr>
        <w:t>近期化工板块呈现分化趋势，沥青与甲醇表现较强，PVC回调。有色板块受美元指数波动影响，预计高位震荡，黄金短期承压但长期看涨。碳酸锂市场关注生产商策略，把握市场动态。</w:t>
      </w:r>
    </w:p>
    <w:p>
      <w:r>
        <w:rPr>
          <w:rFonts w:ascii="等线(中文正文)" w:hAnsi="等线(中文正文)" w:cs="等线(中文正文)" w:eastAsia="等线(中文正文)"/>
          <w:b w:val="false"/>
          <w:i w:val="false"/>
          <w:sz w:val="20"/>
        </w:rPr>
        <w:t/>
      </w:r>
    </w:p>
    <w:p>
      <w:pPr>
        <w:pStyle w:val="ab"/>
        <w:numPr>
          <w:numId w:val="3"/>
        </w:numPr>
      </w:pPr>
      <w:r>
        <w:t>09:34 黑色板块近期走势分化，煤炭与房地产相关品种表现不一</w:t>
      </w:r>
    </w:p>
    <w:p>
      <w:r>
        <w:rPr>
          <w:rFonts w:ascii="等线(中文正文)" w:hAnsi="等线(中文正文)" w:cs="等线(中文正文)" w:eastAsia="等线(中文正文)"/>
          <w:b w:val="false"/>
          <w:i w:val="false"/>
          <w:sz w:val="20"/>
        </w:rPr>
        <w:t>近期黑色板块走势分化，煤炭板块因矿难导致的安全检查加强，焦煤、焦炭和动力煤价格快速上涨；而房地产相关品种如螺纹钢、玻璃价格较弱，市场等待经济刺激政策。铁矿石方面，我国钢铁行业利润与成本差距大，需关注非洲西芒度矿山产能对铁矿石议价能力的影响。</w:t>
      </w:r>
    </w:p>
    <w:p>
      <w:r>
        <w:rPr>
          <w:rFonts w:ascii="等线(中文正文)" w:hAnsi="等线(中文正文)" w:cs="等线(中文正文)" w:eastAsia="等线(中文正文)"/>
          <w:b w:val="false"/>
          <w:i w:val="false"/>
          <w:sz w:val="20"/>
        </w:rPr>
        <w:t/>
      </w:r>
    </w:p>
    <w:p>
      <w:pPr>
        <w:pStyle w:val="ab"/>
        <w:numPr>
          <w:numId w:val="4"/>
        </w:numPr>
      </w:pPr>
      <w:r>
        <w:t>12:16 农产品板块投资主线解析：油脂、橡胶与白糖期货</w:t>
      </w:r>
    </w:p>
    <w:p>
      <w:r>
        <w:rPr>
          <w:rFonts w:ascii="等线(中文正文)" w:hAnsi="等线(中文正文)" w:cs="等线(中文正文)" w:eastAsia="等线(中文正文)"/>
          <w:b w:val="false"/>
          <w:i w:val="false"/>
          <w:sz w:val="20"/>
        </w:rPr>
        <w:t>讨论了农产品板块的三大投资主线，包括油脂类受黑海粮食危机影响的库存压力与生物柴油预期，橡胶期货受厄尔尼诺现象及泰国产能影响的长期供给下降逻辑，以及白糖期货在高库存背景下受天气与国际局势影响的潜在上涨趋势。建议投资者关注印尼企业管控后的油脂行情恢复、泰国橡胶减产力度及巴西榨季对白糖期货的影响。</w:t>
      </w:r>
    </w:p>
    <w:p>
      <w:r>
        <w:rPr>
          <w:rFonts w:ascii="等线(中文正文)" w:hAnsi="等线(中文正文)" w:cs="等线(中文正文)" w:eastAsia="等线(中文正文)"/>
          <w:b w:val="false"/>
          <w:i w:val="false"/>
          <w:sz w:val="20"/>
        </w:rPr>
        <w:t/>
      </w:r>
    </w:p>
    <w:p>
      <w:pPr>
        <w:pStyle w:val="ab"/>
        <w:numPr>
          <w:numId w:val="5"/>
        </w:numPr>
      </w:pPr>
      <w:r>
        <w:t>16:48 生猪与鸡蛋期货市场分析及投资策略</w:t>
      </w:r>
    </w:p>
    <w:p>
      <w:r>
        <w:rPr>
          <w:rFonts w:ascii="等线(中文正文)" w:hAnsi="等线(中文正文)" w:cs="等线(中文正文)" w:eastAsia="等线(中文正文)"/>
          <w:b w:val="false"/>
          <w:i w:val="false"/>
          <w:sz w:val="20"/>
        </w:rPr>
        <w:t>对话深入探讨了生猪和鸡蛋期货市场的现状与未来趋势，指出生猪行业产能出清缓慢，龙头企业议价能力弱，而鸡蛋价格受季节性因素影响显著。基于此，提出空生猪期货多现货的套利策略，以及对鸡蛋期货的阶段性空头投资计划。同时，提及花生期货受天气炒作影响价格波动，强调市场基本面与资金流向的重要性。最后，表达了对细分领域深入交流的开放态度，邀请参与者关注后续电话会议。</w:t>
      </w:r>
    </w:p>
    <w:p>
      <w:r>
        <w:rPr>
          <w:rFonts w:ascii="等线(中文正文)" w:hAnsi="等线(中文正文)" w:cs="等线(中文正文)" w:eastAsia="等线(中文正文)"/>
          <w:b w:val="false"/>
          <w:i w:val="false"/>
          <w:sz w:val="20"/>
        </w:rPr>
        <w:t/>
      </w:r>
    </w:p>
    <w:p>
      <w:pPr>
        <w:pStyle w:val="a7"/>
      </w:pPr>
      <w:r>
        <w:t>发言总结</w:t>
      </w:r>
    </w:p>
    <w:p>
      <w:pPr>
        <w:pStyle w:val="ab"/>
        <w:numPr>
          <w:numId w:val="6"/>
        </w:numPr>
      </w:pPr>
      <w:r>
        <w:t>发言人1</w:t>
      </w:r>
    </w:p>
    <w:p>
      <w:r>
        <w:rPr>
          <w:rFonts w:ascii="等线(中文正文)" w:hAnsi="等线(中文正文)" w:cs="等线(中文正文)" w:eastAsia="等线(中文正文)"/>
          <w:b w:val="false"/>
          <w:i w:val="false"/>
          <w:sz w:val="20"/>
        </w:rPr>
        <w:t>他对当前及未来的原油市场进行了深入分析和展望。尽管对市场的基本看法在过去几个月没有显著变化，但鉴于美国媒体的强大影响力和首批发达国家石油抛储时段尚未结束，预计原油价格将维持高波动状态，呈现震荡格局。预计4月17日后市场走势将更为明朗，市场可能重新评估霍尔木兹海峡的封闭情况对油价的潜在影响。他详细讨论了原油价格对亚洲（特别是韩国和日本）、中国、欧洲和美国市场的影响，以及油价波动对不同区域的具体冲击。在全球流动性、地缘政治冲突、美元指数变动、以及天气等多重因素的影响下，他对化工、有色、农产品等多个板块的未来展望进行了分析。尤其乐观看待农产品尤其是油脂类和橡胶的未来行情，同时对生猪和鸡蛋等特定商品的市场动态和投资策略提出了见解。总体而言，他提供了大宗商品市场的全面视角和深入分析，旨在为参会者提供有价值的市场洞察和投资建议。</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问：对于原油市场，您现在的观点是什么？</w:t>
      </w:r>
    </w:p>
    <w:p>
      <w:r>
        <w:rPr>
          <w:rFonts w:ascii="等线(中文正文)" w:hAnsi="等线(中文正文)" w:cs="等线(中文正文)" w:eastAsia="等线(中文正文)"/>
          <w:b w:val="false"/>
          <w:i w:val="false"/>
          <w:sz w:val="20"/>
        </w:rPr>
        <w:t>发言人1 答：我目前的观点依然看多原油市场。尽管受到美国媒体的强大影响力和发达国家石油抛储的影响，导致市场价格维持高波动状态并呈现震荡格局，但基于对未来供需情况的分析，我认为震荡的底部可能在4月17日伊朗彻底放开海峡那天的价格。一旦第一批抛储结束后，如果出现第二批抛储，预计在六月底七月初，市场将重新评估霍尔木斯海峡封锁时间，这可能会对价格走势造成新的影响。</w:t>
      </w:r>
    </w:p>
    <w:p>
      <w:r>
        <w:rPr>
          <w:rFonts w:ascii="等线(中文正文)" w:hAnsi="等线(中文正文)" w:cs="等线(中文正文)" w:eastAsia="等线(中文正文)"/>
          <w:b w:val="false"/>
          <w:i w:val="false"/>
          <w:sz w:val="20"/>
        </w:rPr>
        <w:t/>
      </w:r>
    </w:p>
    <w:p>
      <w:pPr>
        <w:pStyle w:val="ab"/>
      </w:pPr>
      <w:r>
        <w:t>发言人1 问：原油价格波动对不同区域有何影响？</w:t>
      </w:r>
    </w:p>
    <w:p>
      <w:r>
        <w:rPr>
          <w:rFonts w:ascii="等线(中文正文)" w:hAnsi="等线(中文正文)" w:cs="等线(中文正文)" w:eastAsia="等线(中文正文)"/>
          <w:b w:val="false"/>
          <w:i w:val="false"/>
          <w:sz w:val="20"/>
        </w:rPr>
        <w:t>发言人1 答：亚洲地区，尤其是韩国和日本，由于高度依赖进口石油，受到此次原油价格冲击影响较大，日本经济活动和能源需求直接受到冲击。中国方面，由于石油库存相对充足，受到的影响较为有限。欧洲市场虽然也受到一定影响，但由于天然气价格并未大幅上涨，整体能源冲击有限，但需密切关注入冬后的天然气消费情况以及欧洲各国加息政策。</w:t>
      </w:r>
    </w:p>
    <w:p>
      <w:r>
        <w:rPr>
          <w:rFonts w:ascii="等线(中文正文)" w:hAnsi="等线(中文正文)" w:cs="等线(中文正文)" w:eastAsia="等线(中文正文)"/>
          <w:b w:val="false"/>
          <w:i w:val="false"/>
          <w:sz w:val="20"/>
        </w:rPr>
        <w:t/>
      </w:r>
    </w:p>
    <w:p>
      <w:pPr>
        <w:pStyle w:val="ab"/>
      </w:pPr>
      <w:r>
        <w:t>发言人1 问：美国市场的情况如何？</w:t>
      </w:r>
    </w:p>
    <w:p>
      <w:r>
        <w:rPr>
          <w:rFonts w:ascii="等线(中文正文)" w:hAnsi="等线(中文正文)" w:cs="等线(中文正文)" w:eastAsia="等线(中文正文)"/>
          <w:b w:val="false"/>
          <w:i w:val="false"/>
          <w:sz w:val="20"/>
        </w:rPr>
        <w:t>发言人1 答：美国作为全球石油产量和消费排名前三的国家之一，对原油的掌控力较大，因此石油市场的波动对其整体经济影响相对较小。数据显示，美国原油战略储备库存正在迅速下降，而成品汽油出口量显著增加。</w:t>
      </w:r>
    </w:p>
    <w:p>
      <w:r>
        <w:rPr>
          <w:rFonts w:ascii="等线(中文正文)" w:hAnsi="等线(中文正文)" w:cs="等线(中文正文)" w:eastAsia="等线(中文正文)"/>
          <w:b w:val="false"/>
          <w:i w:val="false"/>
          <w:sz w:val="20"/>
        </w:rPr>
        <w:t/>
      </w:r>
    </w:p>
    <w:p>
      <w:pPr>
        <w:pStyle w:val="ab"/>
      </w:pPr>
      <w:r>
        <w:t>发言人1 问：化工板块有何情况？有色板块的现状与展望如何？</w:t>
      </w:r>
    </w:p>
    <w:p>
      <w:r>
        <w:rPr>
          <w:rFonts w:ascii="等线(中文正文)" w:hAnsi="等线(中文正文)" w:cs="等线(中文正文)" w:eastAsia="等线(中文正文)"/>
          <w:b w:val="false"/>
          <w:i w:val="false"/>
          <w:sz w:val="20"/>
        </w:rPr>
        <w:t>发言人1 答：国内化工商品板块近期出现明显分化，其中沥青和受伊朗影响的甲醇表现较强，而PVC等产品出现回调。详细情况可关注能化板块后续的电话会议。年初以来，美元指数和国际宏观事件对有色板块有较大影响，例如特朗普提出的制造业回流政策和美国财政扩张等导致美元信用危机担忧，进而引发全球流动性宽松预期。有色板块在年初见底后开启上行趋势，但随着美国经济数据向好、地缘冲突和通胀高企，美联储加息预期增强，美元指数反弹，预计有色板块第三季度将处于偏高位震荡行情。</w:t>
      </w:r>
    </w:p>
    <w:p>
      <w:r>
        <w:rPr>
          <w:rFonts w:ascii="等线(中文正文)" w:hAnsi="等线(中文正文)" w:cs="等线(中文正文)" w:eastAsia="等线(中文正文)"/>
          <w:b w:val="false"/>
          <w:i w:val="false"/>
          <w:sz w:val="20"/>
        </w:rPr>
        <w:t/>
      </w:r>
    </w:p>
    <w:p>
      <w:pPr>
        <w:pStyle w:val="ab"/>
      </w:pPr>
      <w:r>
        <w:t>发言人1 问：黄金等贵金属的表现如何？</w:t>
      </w:r>
    </w:p>
    <w:p>
      <w:r>
        <w:rPr>
          <w:rFonts w:ascii="等线(中文正文)" w:hAnsi="等线(中文正文)" w:cs="等线(中文正文)" w:eastAsia="等线(中文正文)"/>
          <w:b w:val="false"/>
          <w:i w:val="false"/>
          <w:sz w:val="20"/>
        </w:rPr>
        <w:t>发言人1 答：近期受到中东海峡局势影响，黄金等贵金属价格出现阶段性回调。由于中东国家石油销售不畅，可能会出售黄金以弥补收入不足，这将对黄金价格形成短期利空压力。然而从长期看，黄金仍具有看多潜力，去美元化、抗通胀以及央行持续购金等因素支持其长期上涨逻辑。</w:t>
      </w:r>
    </w:p>
    <w:p>
      <w:r>
        <w:rPr>
          <w:rFonts w:ascii="等线(中文正文)" w:hAnsi="等线(中文正文)" w:cs="等线(中文正文)" w:eastAsia="等线(中文正文)"/>
          <w:b w:val="false"/>
          <w:i w:val="false"/>
          <w:sz w:val="20"/>
        </w:rPr>
        <w:t/>
      </w:r>
    </w:p>
    <w:p>
      <w:pPr>
        <w:pStyle w:val="ab"/>
      </w:pPr>
      <w:r>
        <w:t>发言人1 问：碳酸锂市场的现状和对未来供需关系的看法？</w:t>
      </w:r>
    </w:p>
    <w:p>
      <w:r>
        <w:rPr>
          <w:rFonts w:ascii="等线(中文正文)" w:hAnsi="等线(中文正文)" w:cs="等线(中文正文)" w:eastAsia="等线(中文正文)"/>
          <w:b w:val="false"/>
          <w:i w:val="false"/>
          <w:sz w:val="20"/>
        </w:rPr>
        <w:t>发言人1 答：碳酸锂市场近期备受关注，生产商利润丰厚，但关于线下窝矿复产时间和未来供需关系存在分歧。建议关注生产商对有色品种的态度和策略。</w:t>
      </w:r>
    </w:p>
    <w:p>
      <w:r>
        <w:rPr>
          <w:rFonts w:ascii="等线(中文正文)" w:hAnsi="等线(中文正文)" w:cs="等线(中文正文)" w:eastAsia="等线(中文正文)"/>
          <w:b w:val="false"/>
          <w:i w:val="false"/>
          <w:sz w:val="20"/>
        </w:rPr>
        <w:t/>
      </w:r>
    </w:p>
    <w:p>
      <w:pPr>
        <w:pStyle w:val="ab"/>
      </w:pPr>
      <w:r>
        <w:t>发言人1 问：黑色板块近期的情况怎样？</w:t>
      </w:r>
    </w:p>
    <w:p>
      <w:r>
        <w:rPr>
          <w:rFonts w:ascii="等线(中文正文)" w:hAnsi="等线(中文正文)" w:cs="等线(中文正文)" w:eastAsia="等线(中文正文)"/>
          <w:b w:val="false"/>
          <w:i w:val="false"/>
          <w:sz w:val="20"/>
        </w:rPr>
        <w:t>发言人1 答：黑色板块近期分化明显，焦煤、焦炭和动力煤多头方向表现突出，主要是由于国内发生重大矿难，导致安全生产检查加强，影响未来煤炭产能。在当前时间点，可以推荐焦煤和焦炭，具体第四季度情况还需进一步观察产能安检后释放进度。</w:t>
      </w:r>
    </w:p>
    <w:p>
      <w:r>
        <w:rPr>
          <w:rFonts w:ascii="等线(中文正文)" w:hAnsi="等线(中文正文)" w:cs="等线(中文正文)" w:eastAsia="等线(中文正文)"/>
          <w:b w:val="false"/>
          <w:i w:val="false"/>
          <w:sz w:val="20"/>
        </w:rPr>
        <w:t/>
      </w:r>
    </w:p>
    <w:p>
      <w:pPr>
        <w:pStyle w:val="ab"/>
      </w:pPr>
      <w:r>
        <w:t>发言人1 问：铁矿石方面的情况如何？为什么需要进行战略布局？</w:t>
      </w:r>
    </w:p>
    <w:p>
      <w:r>
        <w:rPr>
          <w:rFonts w:ascii="等线(中文正文)" w:hAnsi="等线(中文正文)" w:cs="等线(中文正文)" w:eastAsia="等线(中文正文)"/>
          <w:b w:val="false"/>
          <w:i w:val="false"/>
          <w:sz w:val="20"/>
        </w:rPr>
        <w:t>发言人1 答：我国钢铁行业的利润状态存在较大分化，整体钢铁企业利润与铁矿石成本之间的差距较大，导致在铁矿石方面需进行战略布局。此外，非洲西芒度矿山产能爬坡情况将显著影响后期我国在铁矿石的议价能力。</w:t>
      </w:r>
    </w:p>
    <w:p>
      <w:r>
        <w:rPr>
          <w:rFonts w:ascii="等线(中文正文)" w:hAnsi="等线(中文正文)" w:cs="等线(中文正文)" w:eastAsia="等线(中文正文)"/>
          <w:b w:val="false"/>
          <w:i w:val="false"/>
          <w:sz w:val="20"/>
        </w:rPr>
        <w:t/>
      </w:r>
    </w:p>
    <w:p>
      <w:pPr>
        <w:pStyle w:val="ab"/>
      </w:pPr>
      <w:r>
        <w:t>发言人1 问：农产品板块下半年的投资主线有哪些？</w:t>
      </w:r>
    </w:p>
    <w:p>
      <w:r>
        <w:rPr>
          <w:rFonts w:ascii="等线(中文正文)" w:hAnsi="等线(中文正文)" w:cs="等线(中文正文)" w:eastAsia="等线(中文正文)"/>
          <w:b w:val="false"/>
          <w:i w:val="false"/>
          <w:sz w:val="20"/>
        </w:rPr>
        <w:t>发言人1 答：下半年农产品板块重点布局的投资主线包括油脂类品种、天气因素与橡胶期货的关系以及白糖期货的行情分析。</w:t>
      </w:r>
    </w:p>
    <w:p>
      <w:r>
        <w:rPr>
          <w:rFonts w:ascii="等线(中文正文)" w:hAnsi="等线(中文正文)" w:cs="等线(中文正文)" w:eastAsia="等线(中文正文)"/>
          <w:b w:val="false"/>
          <w:i w:val="false"/>
          <w:sz w:val="20"/>
        </w:rPr>
        <w:t/>
      </w:r>
    </w:p>
    <w:p>
      <w:pPr>
        <w:pStyle w:val="ab"/>
      </w:pPr>
      <w:r>
        <w:t>发言人1 问：油脂类农产品的价格走势如何？</w:t>
      </w:r>
    </w:p>
    <w:p>
      <w:r>
        <w:rPr>
          <w:rFonts w:ascii="等线(中文正文)" w:hAnsi="等线(中文正文)" w:cs="等线(中文正文)" w:eastAsia="等线(中文正文)"/>
          <w:b w:val="false"/>
          <w:i w:val="false"/>
          <w:sz w:val="20"/>
        </w:rPr>
        <w:t>发言人1 答：油脂类农产品如菜油、豆油，在22年受到黑海粮食危机炒作后经历牛市，导致国内政策进行了预防式增产和库存储备，因此整体库存较高，价格承压。尽管市场对生物柴油和下游需求好转预期仍在，但由于原油价格偏下行，主力合约价格表现偏弱。</w:t>
      </w:r>
    </w:p>
    <w:p>
      <w:r>
        <w:rPr>
          <w:rFonts w:ascii="等线(中文正文)" w:hAnsi="等线(中文正文)" w:cs="等线(中文正文)" w:eastAsia="等线(中文正文)"/>
          <w:b w:val="false"/>
          <w:i w:val="false"/>
          <w:sz w:val="20"/>
        </w:rPr>
        <w:t/>
      </w:r>
    </w:p>
    <w:p>
      <w:pPr>
        <w:pStyle w:val="ab"/>
      </w:pPr>
      <w:r>
        <w:t>发言人1 问：橡胶期货受到哪些因素影响？</w:t>
      </w:r>
    </w:p>
    <w:p>
      <w:r>
        <w:rPr>
          <w:rFonts w:ascii="等线(中文正文)" w:hAnsi="等线(中文正文)" w:cs="等线(中文正文)" w:eastAsia="等线(中文正文)"/>
          <w:b w:val="false"/>
          <w:i w:val="false"/>
          <w:sz w:val="20"/>
        </w:rPr>
        <w:t>发言人1 答：橡胶期货受厄尔尼诺现象影响显著，需关注泰国产能情况。长期来看，橡胶树龄老化导致供给逐年下降，价格具有上涨动力，但需重点关注天气影响下的减产力度。</w:t>
      </w:r>
    </w:p>
    <w:p>
      <w:r>
        <w:rPr>
          <w:rFonts w:ascii="等线(中文正文)" w:hAnsi="等线(中文正文)" w:cs="等线(中文正文)" w:eastAsia="等线(中文正文)"/>
          <w:b w:val="false"/>
          <w:i w:val="false"/>
          <w:sz w:val="20"/>
        </w:rPr>
        <w:t/>
      </w:r>
    </w:p>
    <w:p>
      <w:pPr>
        <w:pStyle w:val="ab"/>
      </w:pPr>
      <w:r>
        <w:t>发言人1 问：白糖期货的情况及未来展望如何？</w:t>
      </w:r>
    </w:p>
    <w:p>
      <w:r>
        <w:rPr>
          <w:rFonts w:ascii="等线(中文正文)" w:hAnsi="等线(中文正文)" w:cs="等线(中文正文)" w:eastAsia="等线(中文正文)"/>
          <w:b w:val="false"/>
          <w:i w:val="false"/>
          <w:sz w:val="20"/>
        </w:rPr>
        <w:t>发言人1 答：白糖期货当前库存较高，预计下半年尤其是三季度面临价格压力，可能底部震荡。关注巴西榨季的情况，历史上曾因天气炒作达到高位。同时，参考上世纪70年代的情景，在全球石油库存快速下降且海峡局势紧张时，白糖期货可能会大幅上涨。</w:t>
      </w:r>
    </w:p>
    <w:p>
      <w:r>
        <w:rPr>
          <w:rFonts w:ascii="等线(中文正文)" w:hAnsi="等线(中文正文)" w:cs="等线(中文正文)" w:eastAsia="等线(中文正文)"/>
          <w:b w:val="false"/>
          <w:i w:val="false"/>
          <w:sz w:val="20"/>
        </w:rPr>
        <w:t/>
      </w:r>
    </w:p>
    <w:p>
      <w:pPr>
        <w:pStyle w:val="ab"/>
      </w:pPr>
      <w:r>
        <w:t>发言人1 问：生猪期货产能出清的情况如何？</w:t>
      </w:r>
    </w:p>
    <w:p>
      <w:r>
        <w:rPr>
          <w:rFonts w:ascii="等线(中文正文)" w:hAnsi="等线(中文正文)" w:cs="等线(中文正文)" w:eastAsia="等线(中文正文)"/>
          <w:b w:val="false"/>
          <w:i w:val="false"/>
          <w:sz w:val="20"/>
        </w:rPr>
        <w:t>发言人1 答：生猪期货产能出清过程较长，前十名企业市占率仅约30%，龙头企业的议价权不强，中小养殖户利益交织使得产能出清较慢。</w:t>
      </w:r>
    </w:p>
    <w:p>
      <w:r>
        <w:rPr>
          <w:rFonts w:ascii="等线(中文正文)" w:hAnsi="等线(中文正文)" w:cs="等线(中文正文)" w:eastAsia="等线(中文正文)"/>
          <w:b w:val="false"/>
          <w:i w:val="false"/>
          <w:sz w:val="20"/>
        </w:rPr>
        <w:t/>
      </w:r>
    </w:p>
    <w:p>
      <w:pPr>
        <w:pStyle w:val="ab"/>
      </w:pPr>
      <w:r>
        <w:t>发言人1 问：对于生猪期货的投资策略是什么？</w:t>
      </w:r>
    </w:p>
    <w:p>
      <w:r>
        <w:rPr>
          <w:rFonts w:ascii="等线(中文正文)" w:hAnsi="等线(中文正文)" w:cs="等线(中文正文)" w:eastAsia="等线(中文正文)"/>
          <w:b w:val="false"/>
          <w:i w:val="false"/>
          <w:sz w:val="20"/>
        </w:rPr>
        <w:t>发言人1 答：目前空生猪期货多现货套利交易策略能稳定获得20%左右收益率，建议关注生猪期货远月合约的高价位带来的利润空间，同时关注国家对生猪产业的态度变化。</w:t>
      </w:r>
    </w:p>
    <w:p>
      <w:r>
        <w:rPr>
          <w:rFonts w:ascii="等线(中文正文)" w:hAnsi="等线(中文正文)" w:cs="等线(中文正文)" w:eastAsia="等线(中文正文)"/>
          <w:b w:val="false"/>
          <w:i w:val="false"/>
          <w:sz w:val="20"/>
        </w:rPr>
        <w:t/>
      </w:r>
    </w:p>
    <w:p>
      <w:pPr>
        <w:pStyle w:val="ab"/>
      </w:pPr>
      <w:r>
        <w:t>发言人1 问：鸡蛋期货未来价格走势如何？</w:t>
      </w:r>
    </w:p>
    <w:p>
      <w:r>
        <w:rPr>
          <w:rFonts w:ascii="等线(中文正文)" w:hAnsi="等线(中文正文)" w:cs="等线(中文正文)" w:eastAsia="等线(中文正文)"/>
          <w:b w:val="false"/>
          <w:i w:val="false"/>
          <w:sz w:val="20"/>
        </w:rPr>
        <w:t>发言人1 答：鸡蛋期货在过去的梅雨季和高温天气下价格飞涨，基本面配合良好，鸡苗利润增加可能对明年鸡蛋价格形成压制，建议关注后期基本面变化并考虑阶段性进行空头投资。</w:t>
      </w:r>
    </w:p>
    <w:p>
      <w:r>
        <w:rPr>
          <w:rFonts w:ascii="等线(中文正文)" w:hAnsi="等线(中文正文)" w:cs="等线(中文正文)" w:eastAsia="等线(中文正文)"/>
          <w:b w:val="false"/>
          <w:i w:val="false"/>
          <w:sz w:val="20"/>
        </w:rPr>
        <w:t/>
      </w:r>
    </w:p>
    <w:p>
      <w:pPr>
        <w:pStyle w:val="ab"/>
      </w:pPr>
      <w:r>
        <w:t>发言人1 问：花生期货的价格走势及未来展望如何？</w:t>
      </w:r>
    </w:p>
    <w:p>
      <w:r>
        <w:rPr>
          <w:rFonts w:ascii="等线(中文正文)" w:hAnsi="等线(中文正文)" w:cs="等线(中文正文)" w:eastAsia="等线(中文正文)"/>
          <w:b w:val="false"/>
          <w:i w:val="false"/>
          <w:sz w:val="20"/>
        </w:rPr>
        <w:t>发言人1 答：花生期货未被大规模炒作，价格一路下跌，若今年出现明显天气炒作导致减产，明年价格有望持续回升，但目前整体库存较高，现阶段价格上涨主要由天气炒作所致。</w:t>
      </w:r>
    </w:p>
    <w:p>
      <w:r>
        <w:rPr>
          <w:rFonts w:ascii="等线(中文正文)" w:hAnsi="等线(中文正文)" w:cs="等线(中文正文)" w:eastAsia="等线(中文正文)"/>
          <w:b w:val="false"/>
          <w:i w:val="false"/>
          <w:sz w:val="20"/>
        </w:rPr>
        <w:t/>
      </w:r>
    </w:p>
    <w:p>
      <w:pPr>
        <w:pStyle w:val="ab"/>
      </w:pPr>
      <w:r>
        <w:t>发言人1 问：在黑色系品种中，螺纹钢、玻璃等价格相对较弱的原因是什么？</w:t>
      </w:r>
    </w:p>
    <w:p>
      <w:r>
        <w:rPr>
          <w:rFonts w:ascii="等线(中文正文)" w:hAnsi="等线(中文正文)" w:cs="等线(中文正文)" w:eastAsia="等线(中文正文)"/>
          <w:b w:val="false"/>
          <w:i w:val="false"/>
          <w:sz w:val="20"/>
        </w:rPr>
        <w:t>发言人1 答：这些品种价格走弱主要是因为当前市场需求疲软，处于长期修复过程。市场正在等待国内大规模经济刺激政策的到来，这可能带来新的增长机会。</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2026-06-14T14:50:17Z</dcterms:created>
  <dc:creator>Apache POI</dc:creator>
</cp:coreProperties>
</file>