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华源大建材  新旧动能半月谈第十二期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玻璃基板 机器人 物理AI 特斯拉 香港地产 ABF载板 热膨胀系数 电气性能 估值 住宅市场复苏 按揭利率 供给端 需求端 估值体系 核心催化 布局机会 香港 房地产 租金回报率 住宅市场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源证券近期举办的半月谈第十二期会议聚焦华人大建材行业新旧动能转换，深度剖析了玻璃基板在芯片封装的应用潜力、机器人行业的未来趋势、香港房地产市场现状，以及水泥、玻璃等建材市场的高频数据。会议还探讨了新材料的国产替代与技术革新，强调了优质企业和产业链配置的重要性。所有分享内容仅供内部参考，不得外传。</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玻璃基板技术突破与市场前景分析</w:t>
      </w:r>
    </w:p>
    <w:p>
      <w:r>
        <w:rPr>
          <w:rFonts w:ascii="等线(中文正文)" w:hAnsi="等线(中文正文)" w:cs="等线(中文正文)" w:eastAsia="等线(中文正文)"/>
          <w:b w:val="false"/>
          <w:i w:val="false"/>
          <w:sz w:val="20"/>
        </w:rPr>
        <w:t>会议讨论了玻璃基板作为下一代芯片封装材料的潜力，指出其能克服ABF载板的物理瓶颈，支撑高集成度芯片需求。2026年被视为技术验证到商业化过渡的关键年份，行业巨头如英特尔、三星电机等已开始布局，预计2027年后将进入量产阶段。投资优先级为设备供应环节，关注德国LPKFLGL激光集成等企业，材料环节则聚焦康宁和肖特。</w:t>
      </w:r>
    </w:p>
    <w:p>
      <w:r>
        <w:rPr>
          <w:rFonts w:ascii="等线(中文正文)" w:hAnsi="等线(中文正文)" w:cs="等线(中文正文)" w:eastAsia="等线(中文正文)"/>
          <w:b w:val="false"/>
          <w:i w:val="false"/>
          <w:sz w:val="20"/>
        </w:rPr>
        <w:t/>
      </w:r>
    </w:p>
    <w:p>
      <w:pPr>
        <w:pStyle w:val="ab"/>
        <w:numPr>
          <w:numId w:val="2"/>
        </w:numPr>
      </w:pPr>
      <w:r>
        <w:t>04:19 机器人板块长期视角与物理AI市场潜力分析</w:t>
      </w:r>
    </w:p>
    <w:p>
      <w:r>
        <w:rPr>
          <w:rFonts w:ascii="等线(中文正文)" w:hAnsi="等线(中文正文)" w:cs="等线(中文正文)" w:eastAsia="等线(中文正文)"/>
          <w:b w:val="false"/>
          <w:i w:val="false"/>
          <w:sz w:val="20"/>
        </w:rPr>
        <w:t>对话讨论了机器人板块的短期波动与长期潜力，强调了物理AI作为未来十年核心风口的地位，以及其在解决实体经济生产力问题上的重要性，预估市场规模可达几十万亿美元。</w:t>
      </w:r>
    </w:p>
    <w:p>
      <w:r>
        <w:rPr>
          <w:rFonts w:ascii="等线(中文正文)" w:hAnsi="等线(中文正文)" w:cs="等线(中文正文)" w:eastAsia="等线(中文正文)"/>
          <w:b w:val="false"/>
          <w:i w:val="false"/>
          <w:sz w:val="20"/>
        </w:rPr>
        <w:t/>
      </w:r>
    </w:p>
    <w:p>
      <w:pPr>
        <w:pStyle w:val="ab"/>
        <w:numPr>
          <w:numId w:val="3"/>
        </w:numPr>
      </w:pPr>
      <w:r>
        <w:t>06:45 AI与机器人产业估值与市场前景分析</w:t>
      </w:r>
    </w:p>
    <w:p>
      <w:r>
        <w:rPr>
          <w:rFonts w:ascii="等线(中文正文)" w:hAnsi="等线(中文正文)" w:cs="等线(中文正文)" w:eastAsia="等线(中文正文)"/>
          <w:b w:val="false"/>
          <w:i w:val="false"/>
          <w:sz w:val="20"/>
        </w:rPr>
        <w:t>对话深入探讨了AI技术从数字领域向物理领域发展的跨越，以及机器人产业的未来市场潜力。以特斯拉为例，详细分析了其机器人业务的远期估值预测，包括销量、市场份额和单机价格等关键指标。同时，对比了中美机器人产业发展现状，指出国内厂商的快速增长趋势，并推荐关注产业链上下游的核心企业，强调了未来市场的广阔成长空间。</w:t>
      </w:r>
    </w:p>
    <w:p>
      <w:r>
        <w:rPr>
          <w:rFonts w:ascii="等线(中文正文)" w:hAnsi="等线(中文正文)" w:cs="等线(中文正文)" w:eastAsia="等线(中文正文)"/>
          <w:b w:val="false"/>
          <w:i w:val="false"/>
          <w:sz w:val="20"/>
        </w:rPr>
        <w:t/>
      </w:r>
    </w:p>
    <w:p>
      <w:pPr>
        <w:pStyle w:val="ab"/>
        <w:numPr>
          <w:numId w:val="4"/>
        </w:numPr>
      </w:pPr>
      <w:r>
        <w:t>09:51 香港楼市复苏趋势与商业地产信号</w:t>
      </w:r>
    </w:p>
    <w:p>
      <w:r>
        <w:rPr>
          <w:rFonts w:ascii="等线(中文正文)" w:hAnsi="等线(中文正文)" w:cs="等线(中文正文)" w:eastAsia="等线(中文正文)"/>
          <w:b w:val="false"/>
          <w:i w:val="false"/>
          <w:sz w:val="20"/>
        </w:rPr>
        <w:t>对话深入分析了香港楼市自六月以来的阶段性调整，指出调整源于市场对美联储加息的担忧及前期涨幅过大，但基本面未转弱，复苏趋势持续。住宅市场量价齐升，供给减少，需求端支撑因素稳固，租金回报率健康。商业地产显现结构性复苏信号，整体环境看好。</w:t>
      </w:r>
    </w:p>
    <w:p>
      <w:r>
        <w:rPr>
          <w:rFonts w:ascii="等线(中文正文)" w:hAnsi="等线(中文正文)" w:cs="等线(中文正文)" w:eastAsia="等线(中文正文)"/>
          <w:b w:val="false"/>
          <w:i w:val="false"/>
          <w:sz w:val="20"/>
        </w:rPr>
        <w:t/>
      </w:r>
    </w:p>
    <w:p>
      <w:pPr>
        <w:pStyle w:val="ab"/>
        <w:numPr>
          <w:numId w:val="5"/>
        </w:numPr>
      </w:pPr>
      <w:r>
        <w:t>13:18 香港房地产市场复苏逻辑与配置窗口分析</w:t>
      </w:r>
    </w:p>
    <w:p>
      <w:r>
        <w:rPr>
          <w:rFonts w:ascii="等线(中文正文)" w:hAnsi="等线(中文正文)" w:cs="等线(中文正文)" w:eastAsia="等线(中文正文)"/>
          <w:b w:val="false"/>
          <w:i w:val="false"/>
          <w:sz w:val="20"/>
        </w:rPr>
        <w:t>一季度香港甲级写字楼租金回暖，核心区域因企业搬迁需求显著改善。零售业2023年1至4月同比增长11%，经济活动逐步复苏。尽管市场担忧美联储加息，但港资地产板块估值已部分反映此风险，中长期看住宅市场基本面强劲，提供良好配置时机。</w:t>
      </w:r>
    </w:p>
    <w:p>
      <w:r>
        <w:rPr>
          <w:rFonts w:ascii="等线(中文正文)" w:hAnsi="等线(中文正文)" w:cs="等线(中文正文)" w:eastAsia="等线(中文正文)"/>
          <w:b w:val="false"/>
          <w:i w:val="false"/>
          <w:sz w:val="20"/>
        </w:rPr>
        <w:t/>
      </w:r>
    </w:p>
    <w:p>
      <w:pPr>
        <w:pStyle w:val="ab"/>
        <w:numPr>
          <w:numId w:val="6"/>
        </w:numPr>
      </w:pPr>
      <w:r>
        <w:t>14:28 电子部行业动态与材料国产替代趋势分析</w:t>
      </w:r>
    </w:p>
    <w:p>
      <w:r>
        <w:rPr>
          <w:rFonts w:ascii="等线(中文正文)" w:hAnsi="等线(中文正文)" w:cs="等线(中文正文)" w:eastAsia="等线(中文正文)"/>
          <w:b w:val="false"/>
          <w:i w:val="false"/>
          <w:sz w:val="20"/>
        </w:rPr>
        <w:t>对话讨论了电子部行业最新动态，包括1080薄布需求增长、日东方股价下滑原因及中国企业在特种部领域的崛起。分析指出，AI产业趋势下，材料国产替代成为重要逻辑，尤其是梯度行业国产替代的标杆作用。</w:t>
      </w:r>
    </w:p>
    <w:p>
      <w:r>
        <w:rPr>
          <w:rFonts w:ascii="等线(中文正文)" w:hAnsi="等线(中文正文)" w:cs="等线(中文正文)" w:eastAsia="等线(中文正文)"/>
          <w:b w:val="false"/>
          <w:i w:val="false"/>
          <w:sz w:val="20"/>
        </w:rPr>
        <w:t/>
      </w:r>
    </w:p>
    <w:p>
      <w:pPr>
        <w:pStyle w:val="ab"/>
        <w:numPr>
          <w:numId w:val="7"/>
        </w:numPr>
      </w:pPr>
      <w:r>
        <w:t>18:43 无碱粗纱与电子布市场分析及价格趋势</w:t>
      </w:r>
    </w:p>
    <w:p>
      <w:r>
        <w:rPr>
          <w:rFonts w:ascii="等线(中文正文)" w:hAnsi="等线(中文正文)" w:cs="等线(中文正文)" w:eastAsia="等线(中文正文)"/>
          <w:b w:val="false"/>
          <w:i w:val="false"/>
          <w:sz w:val="20"/>
        </w:rPr>
        <w:t>无碱粗纱市场价格稳定，成交价格在3600至3900元之间，市场产销偏弱。电子布价格持续上涨，月初价格上涨后，新价落实情况良好，预计全年处于涨价通道。</w:t>
      </w:r>
    </w:p>
    <w:p>
      <w:r>
        <w:rPr>
          <w:rFonts w:ascii="等线(中文正文)" w:hAnsi="等线(中文正文)" w:cs="等线(中文正文)" w:eastAsia="等线(中文正文)"/>
          <w:b w:val="false"/>
          <w:i w:val="false"/>
          <w:sz w:val="20"/>
        </w:rPr>
        <w:t/>
      </w:r>
    </w:p>
    <w:p>
      <w:pPr>
        <w:pStyle w:val="ab"/>
        <w:numPr>
          <w:numId w:val="8"/>
        </w:numPr>
      </w:pPr>
      <w:r>
        <w:t>19:44 红木钢构公司量价齐升，成长周期逐步兑现</w:t>
      </w:r>
    </w:p>
    <w:p>
      <w:r>
        <w:rPr>
          <w:rFonts w:ascii="等线(中文正文)" w:hAnsi="等线(中文正文)" w:cs="等线(中文正文)" w:eastAsia="等线(中文正文)"/>
          <w:b w:val="false"/>
          <w:i w:val="false"/>
          <w:sz w:val="20"/>
        </w:rPr>
        <w:t>汇报者强调了年初推荐的红木钢构公司在二季度及上半年的业绩改善，特别是产能和单价的提升，以及公司进入全新成长周期的逻辑逐步兑现。上半年产能目标为600万吨，月均超50万吨，预计全年利润达8亿，估值15倍。下半年趋势向好，明年的利润和估值预期更高。公司业务领域和方向的积极变化也值得关注。</w:t>
      </w:r>
    </w:p>
    <w:p>
      <w:r>
        <w:rPr>
          <w:rFonts w:ascii="等线(中文正文)" w:hAnsi="等线(中文正文)" w:cs="等线(中文正文)" w:eastAsia="等线(中文正文)"/>
          <w:b w:val="false"/>
          <w:i w:val="false"/>
          <w:sz w:val="20"/>
        </w:rPr>
        <w:t/>
      </w:r>
    </w:p>
    <w:p>
      <w:pPr>
        <w:pStyle w:val="ab"/>
        <w:numPr>
          <w:numId w:val="9"/>
        </w:numPr>
      </w:pPr>
      <w:r>
        <w:t>22:03 公司海外业务与新领域拓展推动业绩增长</w:t>
      </w:r>
    </w:p>
    <w:p>
      <w:r>
        <w:rPr>
          <w:rFonts w:ascii="等线(中文正文)" w:hAnsi="等线(中文正文)" w:cs="等线(中文正文)" w:eastAsia="等线(中文正文)"/>
          <w:b w:val="false"/>
          <w:i w:val="false"/>
          <w:sz w:val="20"/>
        </w:rPr>
        <w:t>公司成立海外事业部，直接与海外公司签约，显著提升产品价格和利润。同时，公司利用智能化设备拓展至海上光伏等领域，增加收入来源。预计二季度销量和经营数据良好，中报季表现值得期待。</w:t>
      </w:r>
    </w:p>
    <w:p>
      <w:r>
        <w:rPr>
          <w:rFonts w:ascii="等线(中文正文)" w:hAnsi="等线(中文正文)" w:cs="等线(中文正文)" w:eastAsia="等线(中文正文)"/>
          <w:b w:val="false"/>
          <w:i w:val="false"/>
          <w:sz w:val="20"/>
        </w:rPr>
        <w:t/>
      </w:r>
    </w:p>
    <w:p>
      <w:pPr>
        <w:pStyle w:val="ab"/>
        <w:numPr>
          <w:numId w:val="10"/>
        </w:numPr>
      </w:pPr>
      <w:r>
        <w:t>23:46 水泥与玻璃市场近期价格与供需分析</w:t>
      </w:r>
    </w:p>
    <w:p>
      <w:r>
        <w:rPr>
          <w:rFonts w:ascii="等线(中文正文)" w:hAnsi="等线(中文正文)" w:cs="等线(中文正文)" w:eastAsia="等线(中文正文)"/>
          <w:b w:val="false"/>
          <w:i w:val="false"/>
          <w:sz w:val="20"/>
        </w:rPr>
        <w:t>本周全国水泥市场价格环比下降0.4%，受高考、农忙及降雨影响需求减弱，部分地区价格出现回落，但成本维持高位，预计后续价格震荡。浮法玻璃均价环比下跌0.9%，因冷修及改产导致产能减少，需求疲软致库存增加，库存天数达37.75天。</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主持了华人大建材新旧动能半月谈第十二期会议，强调了会议内容仅限参会人员内部参考，严禁泄露或外发。会议广泛覆盖了玻璃基板、机器人、地产玻纤、电子部、建筑建材等行业，邀请了多位分析师分享各自领域的观点和最新动态。讨论中，玻璃基板可能突破物理瓶颈，支撑高集成度芯片封装需求，2026年被视为技术验证和商业化落地的关键年。机器人领域看好特斯拉的量产和新品发布带来的催化，强调物理AI为未来十年的核心风口。房地产板块讨论了香港楼市调整带来的配置机会，看好住宅市场基本面。电子部和建筑建材领域也分别提出了投资逻辑和市场趋势。此外，他分享了水泥和玻璃的高频数据，展示了行业的供需状况和价格走势。整个会议聚焦于行业趋势分析、技术突破和投资机会，为投资者提供了全面的市场洞察。</w:t>
      </w:r>
    </w:p>
    <w:p>
      <w:r>
        <w:rPr>
          <w:rFonts w:ascii="等线(中文正文)" w:hAnsi="等线(中文正文)" w:cs="等线(中文正文)" w:eastAsia="等线(中文正文)"/>
          <w:b w:val="false"/>
          <w:i w:val="false"/>
          <w:sz w:val="20"/>
        </w:rPr>
        <w:t/>
      </w:r>
    </w:p>
    <w:p>
      <w:pPr>
        <w:pStyle w:val="a7"/>
      </w:pPr>
      <w:r>
        <w:t>要点回顾</w:t>
      </w:r>
    </w:p>
    <w:p>
      <w:pPr>
        <w:pStyle w:val="ab"/>
      </w:pPr>
      <w:r>
        <w:t>玻璃基板在芯片封装中的重要性为何提升？玻璃基板相较于ABF白板的优势体现在哪些方面？</w:t>
      </w:r>
    </w:p>
    <w:p>
      <w:r>
        <w:rPr>
          <w:rFonts w:ascii="等线(中文正文)" w:hAnsi="等线(中文正文)" w:cs="等线(中文正文)" w:eastAsia="等线(中文正文)"/>
          <w:b w:val="false"/>
          <w:i w:val="false"/>
          <w:sz w:val="20"/>
        </w:rPr>
        <w:t>发言人1：玻璃基板受到市场高度关注，主要是因为其可能突破ABF白板的传统物理瓶颈，满足下一代高集成度芯片封装的需求。随着芯片性能提升主要依赖于晶体管尺寸缩小的技术极限接近，采用tello或其他2.5D/3D封装技术路径可以实现高达万亿颗经济款集成，这使得产业从缩小转向堆叠和扩展的节奏。然而，ABF白板在大尺寸芯片通道和高互联密度下，因热膨胀系数较大（约12PPM）导致与硅的适配性差，易产生翘曲现象影响光刻和切片精度，且其表面粗糙度较高限制线宽线距进入10微米以下。因此，在物理特性和电气性能方面，玻璃基板的重要性逐渐提升。玻璃基板的优势主要体现在三个方面：首先，玻璃的热膨胀系数远低于硅，翘曲程度相对较小，更接近硅；其次，玻璃基板表面粗糙度小，降低了布线难度并提高了线宽线距精度；最后，作为绝缘体，玻璃的介电常数约为硅片的三分之一，比传统FR4有机载板低十倍左右，从而能够支撑未来更高速的信号传输。</w:t>
      </w:r>
    </w:p>
    <w:p>
      <w:r>
        <w:rPr>
          <w:rFonts w:ascii="等线(中文正文)" w:hAnsi="等线(中文正文)" w:cs="等线(中文正文)" w:eastAsia="等线(中文正文)"/>
          <w:b w:val="false"/>
          <w:i w:val="false"/>
          <w:sz w:val="20"/>
        </w:rPr>
        <w:t/>
      </w:r>
    </w:p>
    <w:p>
      <w:pPr>
        <w:pStyle w:val="ab"/>
      </w:pPr>
      <w:r>
        <w:t>目前有哪些企业在推进玻璃基板的研发和应用？</w:t>
      </w:r>
    </w:p>
    <w:p>
      <w:r>
        <w:rPr>
          <w:rFonts w:ascii="等线(中文正文)" w:hAnsi="等线(中文正文)" w:cs="等线(中文正文)" w:eastAsia="等线(中文正文)"/>
          <w:b w:val="false"/>
          <w:i w:val="false"/>
          <w:sz w:val="20"/>
        </w:rPr>
        <w:t>发言人1：目前英特尔是最早推进玻璃基板研发的企业，计划在2023年开始投资10亿美元研发线，并于2026年1月业界首个结合EMID和玻璃基板的样品公开。三星电机在2024年建设了原型产品线，并目标在2025年实现全量产。台积电也已将VG版融入新的产品线，预计在2027年开始小规模量产，并计划在2028年到2029年进入大规模量产阶段。除了这三家，苹果、应用材料等厂商也已纳入技术图谱。</w:t>
      </w:r>
    </w:p>
    <w:p>
      <w:r>
        <w:rPr>
          <w:rFonts w:ascii="等线(中文正文)" w:hAnsi="等线(中文正文)" w:cs="等线(中文正文)" w:eastAsia="等线(中文正文)"/>
          <w:b w:val="false"/>
          <w:i w:val="false"/>
          <w:sz w:val="20"/>
        </w:rPr>
        <w:t/>
      </w:r>
    </w:p>
    <w:p>
      <w:pPr>
        <w:pStyle w:val="ab"/>
      </w:pPr>
      <w:r>
        <w:t>对于机器人板块，当前投资优先级如何？</w:t>
      </w:r>
    </w:p>
    <w:p>
      <w:r>
        <w:rPr>
          <w:rFonts w:ascii="等线(中文正文)" w:hAnsi="等线(中文正文)" w:cs="等线(中文正文)" w:eastAsia="等线(中文正文)"/>
          <w:b w:val="false"/>
          <w:i w:val="false"/>
          <w:sz w:val="20"/>
        </w:rPr>
        <w:t>发言人1：当前阶段，优先关注设备供应环节和集成平台，其中设备方面可关注德国的LPKFLGL激光集成，材料环节则主要关注康宁和肖特。此外，还强调了长期视角下智能AI及物理AI的发展前景，尤其是其对应实体经济市场的巨大潜力。</w:t>
      </w:r>
    </w:p>
    <w:p>
      <w:r>
        <w:rPr>
          <w:rFonts w:ascii="等线(中文正文)" w:hAnsi="等线(中文正文)" w:cs="等线(中文正文)" w:eastAsia="等线(中文正文)"/>
          <w:b w:val="false"/>
          <w:i w:val="false"/>
          <w:sz w:val="20"/>
        </w:rPr>
        <w:t/>
      </w:r>
    </w:p>
    <w:p>
      <w:pPr>
        <w:pStyle w:val="ab"/>
      </w:pPr>
      <w:r>
        <w:t>长期来看，机器人板块有哪些核心催化因素？</w:t>
      </w:r>
    </w:p>
    <w:p>
      <w:r>
        <w:rPr>
          <w:rFonts w:ascii="等线(中文正文)" w:hAnsi="等线(中文正文)" w:cs="等线(中文正文)" w:eastAsia="等线(中文正文)"/>
          <w:b w:val="false"/>
          <w:i w:val="false"/>
          <w:sz w:val="20"/>
        </w:rPr>
        <w:t>发言人1：从短期角度看，机器人板块的核心催化时间节点在7月到8月，主要由特斯拉量产、新品发布以及国内数家公司的上市构成。从长期智能AI发展的视角来看，物理AI（具身智能）被视为未来十年的重要风口，由孙宇晨、黄仁勋等反复强调其将打开数万亿美元市场。韩国也将机器人视为下一个重要产业，并与物理AI结合进行研究。物理AI的发展将解决生产力问题，落实在具体具身智能替代中，认为人机成是物联网最佳载体，对应市场规模巨大，可能达到几十万亿到几十万亿美元的劳动力市场。</w:t>
      </w:r>
    </w:p>
    <w:p>
      <w:r>
        <w:rPr>
          <w:rFonts w:ascii="等线(中文正文)" w:hAnsi="等线(中文正文)" w:cs="等线(中文正文)" w:eastAsia="等线(中文正文)"/>
          <w:b w:val="false"/>
          <w:i w:val="false"/>
          <w:sz w:val="20"/>
        </w:rPr>
        <w:t/>
      </w:r>
    </w:p>
    <w:p>
      <w:pPr>
        <w:pStyle w:val="ab"/>
      </w:pPr>
      <w:r>
        <w:t>AI领域近期有什么重大进展，以及对未来市场估值有何看法？</w:t>
      </w:r>
    </w:p>
    <w:p>
      <w:r>
        <w:rPr>
          <w:rFonts w:ascii="等线(中文正文)" w:hAnsi="等线(中文正文)" w:cs="等线(中文正文)" w:eastAsia="等线(中文正文)"/>
          <w:b w:val="false"/>
          <w:i w:val="false"/>
          <w:sz w:val="20"/>
        </w:rPr>
        <w:t>发言人1：最近AI领域出现了从早期数字AI向物理I的跨越，预计2026年将是物理I的元年，并且明年整个行业将进入快速发展阶段。关于市场估值，以新能源车厂为例，在初期会采用较高的PS倍数，如100倍PS进行估值。同时，分享了特斯拉最新的研报数据，其中预测在三五年时特斯拉的SOTP估值将达到约3.8万亿美元，其中机器人系列的估值排序依次为无人出租车（1.6万亿）、基建授权（8000亿）、机器人大概（7000亿左右）等。</w:t>
      </w:r>
    </w:p>
    <w:p>
      <w:r>
        <w:rPr>
          <w:rFonts w:ascii="等线(中文正文)" w:hAnsi="等线(中文正文)" w:cs="等线(中文正文)" w:eastAsia="等线(中文正文)"/>
          <w:b w:val="false"/>
          <w:i w:val="false"/>
          <w:sz w:val="20"/>
        </w:rPr>
        <w:t/>
      </w:r>
    </w:p>
    <w:p>
      <w:pPr>
        <w:pStyle w:val="ab"/>
      </w:pPr>
      <w:r>
        <w:t>对于特斯拉所给定的7000亿美元机器人估值背后的假设是什么？</w:t>
      </w:r>
    </w:p>
    <w:p>
      <w:r>
        <w:rPr>
          <w:rFonts w:ascii="等线(中文正文)" w:hAnsi="等线(中文正文)" w:cs="等线(中文正文)" w:eastAsia="等线(中文正文)"/>
          <w:b w:val="false"/>
          <w:i w:val="false"/>
          <w:sz w:val="20"/>
        </w:rPr>
        <w:t>发言人1：这个估值基于对未来全球机器人销量的预计，即到2035年将达到约1170万台，其中B端场景渗透率达到3%，特斯拉在该领域市场份额约为15%。按照当时预期的销量190万台、单机价格2.5万美元以及15倍的P/E比率计算，推导出7000亿美元的远期估值。折算到2027年，这一估值将达到2.2万亿人民币。</w:t>
      </w:r>
    </w:p>
    <w:p>
      <w:r>
        <w:rPr>
          <w:rFonts w:ascii="等线(中文正文)" w:hAnsi="等线(中文正文)" w:cs="等线(中文正文)" w:eastAsia="等线(中文正文)"/>
          <w:b w:val="false"/>
          <w:i w:val="false"/>
          <w:sz w:val="20"/>
        </w:rPr>
        <w:t/>
      </w:r>
    </w:p>
    <w:p>
      <w:pPr>
        <w:pStyle w:val="ab"/>
      </w:pPr>
      <w:r>
        <w:t>国内机器人产业现状及估值对比情况如何？</w:t>
      </w:r>
    </w:p>
    <w:p>
      <w:r>
        <w:rPr>
          <w:rFonts w:ascii="等线(中文正文)" w:hAnsi="等线(中文正文)" w:cs="等线(中文正文)" w:eastAsia="等线(中文正文)"/>
          <w:b w:val="false"/>
          <w:i w:val="false"/>
          <w:sz w:val="20"/>
        </w:rPr>
        <w:t>发言人1：国内机器人产业发展迅速，部分厂商今年的销量增长更快，预计全年能达10万台左右。相比之下，国内上市公司的估值目前大约在500亿至630亿人民币之间，远低于特斯拉隐含的2万亿人民币估值，存在较大的成长空间。</w:t>
      </w:r>
    </w:p>
    <w:p>
      <w:r>
        <w:rPr>
          <w:rFonts w:ascii="等线(中文正文)" w:hAnsi="等线(中文正文)" w:cs="等线(中文正文)" w:eastAsia="等线(中文正文)"/>
          <w:b w:val="false"/>
          <w:i w:val="false"/>
          <w:sz w:val="20"/>
        </w:rPr>
        <w:t/>
      </w:r>
    </w:p>
    <w:p>
      <w:pPr>
        <w:pStyle w:val="ab"/>
      </w:pPr>
      <w:r>
        <w:t>在零部件和国产链方面有哪些推荐标的？</w:t>
      </w:r>
    </w:p>
    <w:p>
      <w:r>
        <w:rPr>
          <w:rFonts w:ascii="等线(中文正文)" w:hAnsi="等线(中文正文)" w:cs="等线(中文正文)" w:eastAsia="等线(中文正文)"/>
          <w:b w:val="false"/>
          <w:i w:val="false"/>
          <w:sz w:val="20"/>
        </w:rPr>
        <w:t>发言人1：在零部件方面，推荐关注科达利、双环、甄宇科技以及长吟、张看等低估值核心提炼标的；在国产链方面，推荐业绩能快速放量且已反映在公司业绩弹性中的龙头公司，例如绿地谐波和奥比中光，以及A股的上海新材、凤龙股份，港股的vision。</w:t>
      </w:r>
    </w:p>
    <w:p>
      <w:r>
        <w:rPr>
          <w:rFonts w:ascii="等线(中文正文)" w:hAnsi="等线(中文正文)" w:cs="等线(中文正文)" w:eastAsia="等线(中文正文)"/>
          <w:b w:val="false"/>
          <w:i w:val="false"/>
          <w:sz w:val="20"/>
        </w:rPr>
        <w:t/>
      </w:r>
    </w:p>
    <w:p>
      <w:pPr>
        <w:pStyle w:val="ab"/>
      </w:pPr>
      <w:r>
        <w:t>近期香港地产板块为何出现阶段性调整？</w:t>
      </w:r>
    </w:p>
    <w:p>
      <w:r>
        <w:rPr>
          <w:rFonts w:ascii="等线(中文正文)" w:hAnsi="等线(中文正文)" w:cs="等线(中文正文)" w:eastAsia="等线(中文正文)"/>
          <w:b w:val="false"/>
          <w:i w:val="false"/>
          <w:sz w:val="20"/>
        </w:rPr>
        <w:t>发言人1：香港地产板块的阶段性调整主要是由于两方面原因：一是美国通胀和非农就业数据引发市场对美联储加息担忧；二是年初以来香港住宅市场及港资地产板块涨幅较大，导致部分资金选择获利了结。但调整并不反映香港房地产基本面转弱，而更多是市场风险偏好和利率预期变化的结果，是一次布局机会。</w:t>
      </w:r>
    </w:p>
    <w:p>
      <w:r>
        <w:rPr>
          <w:rFonts w:ascii="等线(中文正文)" w:hAnsi="等线(中文正文)" w:cs="等线(中文正文)" w:eastAsia="等线(中文正文)"/>
          <w:b w:val="false"/>
          <w:i w:val="false"/>
          <w:sz w:val="20"/>
        </w:rPr>
        <w:t/>
      </w:r>
    </w:p>
    <w:p>
      <w:pPr>
        <w:pStyle w:val="ab"/>
      </w:pPr>
      <w:r>
        <w:t>香港住宅市场的基本面情况如何？</w:t>
      </w:r>
    </w:p>
    <w:p>
      <w:r>
        <w:rPr>
          <w:rFonts w:ascii="等线(中文正文)" w:hAnsi="等线(中文正文)" w:cs="等线(中文正文)" w:eastAsia="等线(中文正文)"/>
          <w:b w:val="false"/>
          <w:i w:val="false"/>
          <w:sz w:val="20"/>
        </w:rPr>
        <w:t>发言人1：目前香港住宅市场复苏趋势仍在延续，量价指标均创出2017年以来同期新高，售价连续上涨13个月，环比涨幅约10%。从供需格局看，过去2-3年香港拿地量较之前大幅下降，未来新增供给难以大幅增加，现房库存去化周期低于历史平均水平，供给端持续改善。需求端，人口净流入、按揭利率下降以及政策优化等因素仍支撑需求释放，美联储加息对香港按揭利率影响有限，预计会保持平稳，整体供需格局在改善。</w:t>
      </w:r>
    </w:p>
    <w:p>
      <w:r>
        <w:rPr>
          <w:rFonts w:ascii="等线(中文正文)" w:hAnsi="等线(中文正文)" w:cs="等线(中文正文)" w:eastAsia="等线(中文正文)"/>
          <w:b w:val="false"/>
          <w:i w:val="false"/>
          <w:sz w:val="20"/>
        </w:rPr>
        <w:t/>
      </w:r>
    </w:p>
    <w:p>
      <w:pPr>
        <w:pStyle w:val="ab"/>
      </w:pPr>
      <w:r>
        <w:t>目前香港住宅租金回报率的情况如何？香港商业地产复苏趋势有哪些信号？</w:t>
      </w:r>
    </w:p>
    <w:p>
      <w:r>
        <w:rPr>
          <w:rFonts w:ascii="等线(中文正文)" w:hAnsi="等线(中文正文)" w:cs="等线(中文正文)" w:eastAsia="等线(中文正文)"/>
          <w:b w:val="false"/>
          <w:i w:val="false"/>
          <w:sz w:val="20"/>
        </w:rPr>
        <w:t>发言人1：目前香港的租金回报率A类为3.53%，B类大约在3.2%左右，平均下来是3.3%，整体上高于目前按揭利率3.25%，并且超过60%的楼盘仍处于公平合作状态。对比房价巅峰时期的租金回报率（A类为2.3%），目前的数据仍处于一个相对健康的水平。在商业地产方面，我们观察到一些结构性复苏的信号。例如，甲级写字楼在一季度连续第十个季度录得正向量升，特别是中华、金中等核心区域因公司升级搬迁需求拉动了租金增长，同比环比均现正增长。零售方面，1月至4月份社零数据同比增长11%，较上年有所改善，年初至今更是实现了两位数增长，表明香港经济活动逐步复苏。</w:t>
      </w:r>
    </w:p>
    <w:p>
      <w:r>
        <w:rPr>
          <w:rFonts w:ascii="等线(中文正文)" w:hAnsi="等线(中文正文)" w:cs="等线(中文正文)" w:eastAsia="等线(中文正文)"/>
          <w:b w:val="false"/>
          <w:i w:val="false"/>
          <w:sz w:val="20"/>
        </w:rPr>
        <w:t/>
      </w:r>
    </w:p>
    <w:p>
      <w:pPr>
        <w:pStyle w:val="ab"/>
      </w:pPr>
      <w:r>
        <w:t>对于香港房地产市场的复苏逻辑及配置建议是什么？</w:t>
      </w:r>
    </w:p>
    <w:p>
      <w:r>
        <w:rPr>
          <w:rFonts w:ascii="等线(中文正文)" w:hAnsi="等线(中文正文)" w:cs="等线(中文正文)" w:eastAsia="等线(中文正文)"/>
          <w:b w:val="false"/>
          <w:i w:val="false"/>
          <w:sz w:val="20"/>
        </w:rPr>
        <w:t>发言人1：目前来看，香港房地产复苏逻辑尚未发生根本变化，板块调整反而提供了更好的配置窗口。短期内，港资地产板块估值已反映市场对美联储加息的担忧，但中长期而言，香港住宅市场的基本面仍然强劲，建议投资者关注优质龙头地产企业，在板块调整后把握配置机会。</w:t>
      </w:r>
    </w:p>
    <w:p>
      <w:r>
        <w:rPr>
          <w:rFonts w:ascii="等线(中文正文)" w:hAnsi="等线(中文正文)" w:cs="等线(中文正文)" w:eastAsia="等线(中文正文)"/>
          <w:b w:val="false"/>
          <w:i w:val="false"/>
          <w:sz w:val="20"/>
        </w:rPr>
        <w:t/>
      </w:r>
    </w:p>
    <w:p>
      <w:pPr>
        <w:pStyle w:val="ab"/>
      </w:pPr>
      <w:r>
        <w:t>玻纤布和电子布近期的价格动态如何？</w:t>
      </w:r>
    </w:p>
    <w:p>
      <w:r>
        <w:rPr>
          <w:rFonts w:ascii="等线(中文正文)" w:hAnsi="等线(中文正文)" w:cs="等线(中文正文)" w:eastAsia="等线(中文正文)"/>
          <w:b w:val="false"/>
          <w:i w:val="false"/>
          <w:sz w:val="20"/>
        </w:rPr>
        <w:t>发言人1：根据调研，服务器上使用的电子布普通级产品中，1080型号占比在增加，尤其是1080出货量增长迅速，供需关系趋于紧张，涨价幅度和供需关系紧张程度均较高。此外，日东方股价下滑主要是由于国内企业在普通电子布领域逐渐侵蚀其市场份额，特别是在728及更薄电子布上，国产替代逻辑成为关注焦点。同时，AI产业趋势下，越来越多的上游材料出现供需缺口，为中国企业提供切入供应链的机会，其中OC器件行业正发生材料国产替代并已体现在业绩中。</w:t>
      </w:r>
    </w:p>
    <w:p>
      <w:r>
        <w:rPr>
          <w:rFonts w:ascii="等线(中文正文)" w:hAnsi="等线(中文正文)" w:cs="等线(中文正文)" w:eastAsia="等线(中文正文)"/>
          <w:b w:val="false"/>
          <w:i w:val="false"/>
          <w:sz w:val="20"/>
        </w:rPr>
        <w:t/>
      </w:r>
    </w:p>
    <w:p>
      <w:pPr>
        <w:pStyle w:val="ab"/>
      </w:pPr>
      <w:r>
        <w:t>宏辉科技的定增公告有何重要意义？</w:t>
      </w:r>
    </w:p>
    <w:p>
      <w:r>
        <w:rPr>
          <w:rFonts w:ascii="等线(中文正文)" w:hAnsi="等线(中文正文)" w:cs="等线(中文正文)" w:eastAsia="等线(中文正文)"/>
          <w:b w:val="false"/>
          <w:i w:val="false"/>
          <w:sz w:val="20"/>
        </w:rPr>
        <w:t>发言人1：宏辉科技近期发布的显示公告，以及其决定做港股融资之外的plan b，体现了公司对梯度产业趋势的认可及其对未来发展的信心。宏辉科技此举侧面代表了它对整个材料国产替代进程的认同，并可能成为该行业的一个标杆。</w:t>
      </w:r>
    </w:p>
    <w:p>
      <w:r>
        <w:rPr>
          <w:rFonts w:ascii="等线(中文正文)" w:hAnsi="等线(中文正文)" w:cs="等线(中文正文)" w:eastAsia="等线(中文正文)"/>
          <w:b w:val="false"/>
          <w:i w:val="false"/>
          <w:sz w:val="20"/>
        </w:rPr>
        <w:t/>
      </w:r>
    </w:p>
    <w:p>
      <w:pPr>
        <w:pStyle w:val="ab"/>
      </w:pPr>
      <w:r>
        <w:t>无碱粗纱市场价格的情况如何？</w:t>
      </w:r>
    </w:p>
    <w:p>
      <w:r>
        <w:rPr>
          <w:rFonts w:ascii="等线(中文正文)" w:hAnsi="等线(中文正文)" w:cs="等线(中文正文)" w:eastAsia="等线(中文正文)"/>
          <w:b w:val="false"/>
          <w:i w:val="false"/>
          <w:sz w:val="20"/>
        </w:rPr>
        <w:t>发言人1：无碱粗纱市场价格整体维稳，局部有小幅空间调整，截至6月11日，国内无碱缠绕直接纱市场主流成交价格在3600到3900块不等，环比基本持平，但整个市场产销仍偏弱。</w:t>
      </w:r>
    </w:p>
    <w:p>
      <w:r>
        <w:rPr>
          <w:rFonts w:ascii="等线(中文正文)" w:hAnsi="等线(中文正文)" w:cs="等线(中文正文)" w:eastAsia="等线(中文正文)"/>
          <w:b w:val="false"/>
          <w:i w:val="false"/>
          <w:sz w:val="20"/>
        </w:rPr>
        <w:t/>
      </w:r>
    </w:p>
    <w:p>
      <w:pPr>
        <w:pStyle w:val="ab"/>
      </w:pPr>
      <w:r>
        <w:t>电子部的价格走势如何？</w:t>
      </w:r>
    </w:p>
    <w:p>
      <w:r>
        <w:rPr>
          <w:rFonts w:ascii="等线(中文正文)" w:hAnsi="等线(中文正文)" w:cs="等线(中文正文)" w:eastAsia="等线(中文正文)"/>
          <w:b w:val="false"/>
          <w:i w:val="false"/>
          <w:sz w:val="20"/>
        </w:rPr>
        <w:t>发言人1：电子部价格持续上扬，厂家月初价格上涨后新价格落实情况良好，大货订单签订顺利，市场价格向市场快速传导。由于CRL厂上游电子部库存较低，预计全年电子部将处于涨价通道中。</w:t>
      </w:r>
    </w:p>
    <w:p>
      <w:r>
        <w:rPr>
          <w:rFonts w:ascii="等线(中文正文)" w:hAnsi="等线(中文正文)" w:cs="等线(中文正文)" w:eastAsia="等线(中文正文)"/>
          <w:b w:val="false"/>
          <w:i w:val="false"/>
          <w:sz w:val="20"/>
        </w:rPr>
        <w:t/>
      </w:r>
    </w:p>
    <w:p>
      <w:pPr>
        <w:pStyle w:val="ab"/>
      </w:pPr>
      <w:r>
        <w:t>鸿运当头公司的经营状况如何？</w:t>
      </w:r>
    </w:p>
    <w:p>
      <w:r>
        <w:rPr>
          <w:rFonts w:ascii="等线(中文正文)" w:hAnsi="等线(中文正文)" w:cs="等线(中文正文)" w:eastAsia="等线(中文正文)"/>
          <w:b w:val="false"/>
          <w:i w:val="false"/>
          <w:sz w:val="20"/>
        </w:rPr>
        <w:t>发言人1：鸿运当头公司在年初我们就开始推荐，其逻辑正在逐步兑现。二季度环比改善，预计下半年会更好，产能逐步爬坡，今年目标是产量达到600万吨，月均超50万吨。此外，单吨价格理论上今年也会提升，主要原因是订单充足、规模效应显现及资本开支减少，导致整个公司量价均有较好的改善趋势。</w:t>
      </w:r>
    </w:p>
    <w:p>
      <w:r>
        <w:rPr>
          <w:rFonts w:ascii="等线(中文正文)" w:hAnsi="等线(中文正文)" w:cs="等线(中文正文)" w:eastAsia="等线(中文正文)"/>
          <w:b w:val="false"/>
          <w:i w:val="false"/>
          <w:sz w:val="20"/>
        </w:rPr>
        <w:t/>
      </w:r>
    </w:p>
    <w:p>
      <w:pPr>
        <w:pStyle w:val="ab"/>
      </w:pPr>
      <w:r>
        <w:t>鸿运当头公司在业务领域还有哪些积极变化？</w:t>
      </w:r>
    </w:p>
    <w:p>
      <w:r>
        <w:rPr>
          <w:rFonts w:ascii="等线(中文正文)" w:hAnsi="等线(中文正文)" w:cs="等线(中文正文)" w:eastAsia="等线(中文正文)"/>
          <w:b w:val="false"/>
          <w:i w:val="false"/>
          <w:sz w:val="20"/>
        </w:rPr>
        <w:t>发言人1：除了海外业务发展外，鸿运当头公司利用智能化设备升级，提升了精密加工能力和产业拓展延展性，正尝试向海上光伏等领域拓展，不再局限于工业厂房制造，这将为其带来新的利润增长点。</w:t>
      </w:r>
    </w:p>
    <w:p>
      <w:r>
        <w:rPr>
          <w:rFonts w:ascii="等线(中文正文)" w:hAnsi="等线(中文正文)" w:cs="等线(中文正文)" w:eastAsia="等线(中文正文)"/>
          <w:b w:val="false"/>
          <w:i w:val="false"/>
          <w:sz w:val="20"/>
        </w:rPr>
        <w:t/>
      </w:r>
    </w:p>
    <w:p>
      <w:pPr>
        <w:pStyle w:val="ab"/>
      </w:pPr>
      <w:r>
        <w:t>鸿运当头公司的海外业务发展如何？</w:t>
      </w:r>
    </w:p>
    <w:p>
      <w:r>
        <w:rPr>
          <w:rFonts w:ascii="等线(中文正文)" w:hAnsi="等线(中文正文)" w:cs="等线(中文正文)" w:eastAsia="等线(中文正文)"/>
          <w:b w:val="false"/>
          <w:i w:val="false"/>
          <w:sz w:val="20"/>
        </w:rPr>
        <w:t>发言人1：鸿运当头公司主动拓展海外市场，成立了海外事业部，直接与海外公司签订合同，价格显著改善，国内单吨净利150元，卖给海外可能达到1000-1500元。目前在韩国、美国等地已陆续有订单落地，海外业务占比提升将带来利润的显著提升。</w:t>
      </w:r>
    </w:p>
    <w:p>
      <w:r>
        <w:rPr>
          <w:rFonts w:ascii="等线(中文正文)" w:hAnsi="等线(中文正文)" w:cs="等线(中文正文)" w:eastAsia="等线(中文正文)"/>
          <w:b w:val="false"/>
          <w:i w:val="false"/>
          <w:sz w:val="20"/>
        </w:rPr>
        <w:t/>
      </w:r>
    </w:p>
    <w:p>
      <w:pPr>
        <w:pStyle w:val="ab"/>
      </w:pPr>
      <w:r>
        <w:t>水泥和玻璃市场的高频数据怎样？</w:t>
      </w:r>
    </w:p>
    <w:p>
      <w:r>
        <w:rPr>
          <w:rFonts w:ascii="等线(中文正文)" w:hAnsi="等线(中文正文)" w:cs="等线(中文正文)" w:eastAsia="等线(中文正文)"/>
          <w:b w:val="false"/>
          <w:i w:val="false"/>
          <w:sz w:val="20"/>
        </w:rPr>
        <w:t>发言人1：本周全国水泥市场价格环比回落0.4%，需求受到高考、农忙及降雨影响走弱，水泥企业出于成本考虑仍有涨价意愿，预计后续水泥价格将呈现震荡走势。同时，国内浮法玻璃均价环比下跌0.9%，生产线产能利用率下降，需求疲软导致库存继续增加，企业库存天数有所上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2026-06-14T14:50:21Z</dcterms:created>
  <dc:creator>Apache POI</dc:creator>
</cp:coreProperties>
</file>