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赣锋锂业 260608_导读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锂价 需求 库存 储能 动力 新能源 供给 政策 成本 产量 项目 资源 安全 投资 布局 市场 波动 趋势 企稳 支撑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南通锂业的讨论聚焦于近期锂价波动、行业供需、库存与下游采购动态，尽管市场出现调整，公司仍对锂电产业前景保持乐观。公司高层强调，尽管面临政策、国际形势及供应链的不确定性，产业需求的确定性依然存在。讨论还涉及了产量规划、核心项目进展、成本控制、资源安全及中长期战略，特别是公司资源与电池一体化的优势，以及如何在市场波动中维持竞争力。公司计划通过持续投资与战略规划，稳固其在锂电行业的领先地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锂价调整与行业供需展望</w:t>
      </w:r>
    </w:p>
    <w:p>
      <w:r>
        <w:rPr>
          <w:rFonts w:ascii="等线(中文正文)" w:hAnsi="等线(中文正文)" w:cs="等线(中文正文)" w:eastAsia="等线(中文正文)"/>
          <w:b w:val="false"/>
          <w:i w:val="false"/>
          <w:sz w:val="20"/>
        </w:rPr>
        <w:t>会议讨论了近期锂价调整原因，强调需求端特别是储能和动力板块的乐观预期，同时指出供给端存在不确定性。库存方面，虽有期货仓单增加，但实际影响有限，行业整体库存压力不大。参与者认为当前锂价回调属正常波动，长期趋势向好，建议关注下半年需求释放带来的机会。</w:t>
      </w:r>
    </w:p>
    <w:p>
      <w:r>
        <w:rPr>
          <w:rFonts w:ascii="等线(中文正文)" w:hAnsi="等线(中文正文)" w:cs="等线(中文正文)" w:eastAsia="等线(中文正文)"/>
          <w:b w:val="false"/>
          <w:i w:val="false"/>
          <w:sz w:val="20"/>
        </w:rPr>
        <w:t/>
      </w:r>
    </w:p>
    <w:p>
      <w:pPr>
        <w:pStyle w:val="ab"/>
        <w:numPr>
          <w:numId w:val="2"/>
        </w:numPr>
      </w:pPr>
      <w:r>
        <w:t>05:33 行业趋势与公司项目进展分享</w:t>
      </w:r>
    </w:p>
    <w:p>
      <w:r>
        <w:rPr>
          <w:rFonts w:ascii="等线(中文正文)" w:hAnsi="等线(中文正文)" w:cs="等线(中文正文)" w:eastAsia="等线(中文正文)"/>
          <w:b w:val="false"/>
          <w:i w:val="false"/>
          <w:sz w:val="20"/>
        </w:rPr>
        <w:t>对话围绕近期行业趋势展开，讨论了价格企稳迹象及未来均价波动区间，分析了现货与期货市场差异及其影响因素。随后，更新了公司中长期乐观预期下的产量规划，以及马里格罗米亚、巴巴利锂矿等核心项目的建设进度，强调了蚂蚁项目和赛拉项目的生产情况与未来产出潜力。</w:t>
      </w:r>
    </w:p>
    <w:p>
      <w:r>
        <w:rPr>
          <w:rFonts w:ascii="等线(中文正文)" w:hAnsi="等线(中文正文)" w:cs="等线(中文正文)" w:eastAsia="等线(中文正文)"/>
          <w:b w:val="false"/>
          <w:i w:val="false"/>
          <w:sz w:val="20"/>
        </w:rPr>
        <w:t/>
      </w:r>
    </w:p>
    <w:p>
      <w:pPr>
        <w:pStyle w:val="ab"/>
        <w:numPr>
          <w:numId w:val="3"/>
        </w:numPr>
      </w:pPr>
      <w:r>
        <w:t>09:03 全球资源布局与项目进展分享</w:t>
      </w:r>
    </w:p>
    <w:p>
      <w:r>
        <w:rPr>
          <w:rFonts w:ascii="等线(中文正文)" w:hAnsi="等线(中文正文)" w:cs="等线(中文正文)" w:eastAsia="等线(中文正文)"/>
          <w:b w:val="false"/>
          <w:i w:val="false"/>
          <w:sz w:val="20"/>
        </w:rPr>
        <w:t>对话围绕全球资源布局展开，讨论了多个项目进展，包括蚂蚁项目、塞拉利昂邦巴利锂矿项目、澳大利亚马里昂山技改项目、阿根廷CO项目及PPT项目融资情况。强调了内蒙蒙丁和维拉斯托项目在国内资源布局中的重要性，并表达了对海外资源安全性的评估，主张通过风险识别和防范来应对资源保护主义和政治风险，展现开放态度并计划在适宜地区加大投资。</w:t>
      </w:r>
    </w:p>
    <w:p>
      <w:r>
        <w:rPr>
          <w:rFonts w:ascii="等线(中文正文)" w:hAnsi="等线(中文正文)" w:cs="等线(中文正文)" w:eastAsia="等线(中文正文)"/>
          <w:b w:val="false"/>
          <w:i w:val="false"/>
          <w:sz w:val="20"/>
        </w:rPr>
        <w:t/>
      </w:r>
    </w:p>
    <w:p>
      <w:pPr>
        <w:pStyle w:val="ab"/>
        <w:numPr>
          <w:numId w:val="4"/>
        </w:numPr>
      </w:pPr>
      <w:r>
        <w:t>14:19 公司资源保障与战略展望</w:t>
      </w:r>
    </w:p>
    <w:p>
      <w:r>
        <w:rPr>
          <w:rFonts w:ascii="等线(中文正文)" w:hAnsi="等线(中文正文)" w:cs="等线(中文正文)" w:eastAsia="等线(中文正文)"/>
          <w:b w:val="false"/>
          <w:i w:val="false"/>
          <w:sz w:val="20"/>
        </w:rPr>
        <w:t>对话围绕公司中长期战略规划展开，讨论了资源保障量、锂盐产品量、资源自供比例及成本水平，强调低成本项目优先开发，如盐湖和优质锂辉石项目。提及期货套期保值策略、钾肥和磷矿项目规划，以及下游加工业务回收经营与产能规划。分析了回收产业趋势、境外回收难题及磷酸二氢锂项目进展与优势。</w:t>
      </w:r>
    </w:p>
    <w:p>
      <w:r>
        <w:rPr>
          <w:rFonts w:ascii="等线(中文正文)" w:hAnsi="等线(中文正文)" w:cs="等线(中文正文)" w:eastAsia="等线(中文正文)"/>
          <w:b w:val="false"/>
          <w:i w:val="false"/>
          <w:sz w:val="20"/>
        </w:rPr>
        <w:t/>
      </w:r>
    </w:p>
    <w:p>
      <w:pPr>
        <w:pStyle w:val="ab"/>
        <w:numPr>
          <w:numId w:val="5"/>
        </w:numPr>
      </w:pPr>
      <w:r>
        <w:t>19:20 行业趋势与资本开支规划探讨</w:t>
      </w:r>
    </w:p>
    <w:p>
      <w:r>
        <w:rPr>
          <w:rFonts w:ascii="等线(中文正文)" w:hAnsi="等线(中文正文)" w:cs="等线(中文正文)" w:eastAsia="等线(中文正文)"/>
          <w:b w:val="false"/>
          <w:i w:val="false"/>
          <w:sz w:val="20"/>
        </w:rPr>
        <w:t>对话围绕行业趋势及公司资本开支规划展开，重点讨论了特定产品的成本优势、市场潜力与技术挑战，特别是金属锂及其在固态电池应用中的前景。同时，提及了资本开支在短期内保持稳定，但长期将随新项目投建与电池产业规划调整而变化，强调了行业趋势对公司战略定位的重要性。</w:t>
      </w:r>
    </w:p>
    <w:p>
      <w:r>
        <w:rPr>
          <w:rFonts w:ascii="等线(中文正文)" w:hAnsi="等线(中文正文)" w:cs="等线(中文正文)" w:eastAsia="等线(中文正文)"/>
          <w:b w:val="false"/>
          <w:i w:val="false"/>
          <w:sz w:val="20"/>
        </w:rPr>
        <w:t/>
      </w:r>
    </w:p>
    <w:p>
      <w:pPr>
        <w:pStyle w:val="ab"/>
        <w:numPr>
          <w:numId w:val="6"/>
        </w:numPr>
      </w:pPr>
      <w:r>
        <w:t>22:36 行业景气与价格博弈：需求强劲下的挑战与机遇</w:t>
      </w:r>
    </w:p>
    <w:p>
      <w:r>
        <w:rPr>
          <w:rFonts w:ascii="等线(中文正文)" w:hAnsi="等线(中文正文)" w:cs="等线(中文正文)" w:eastAsia="等线(中文正文)"/>
          <w:b w:val="false"/>
          <w:i w:val="false"/>
          <w:sz w:val="20"/>
        </w:rPr>
        <w:t>对话讨论了行业近期的爆发性增长，尤其是国内外需求的强劲表现，以及价格波动带来的影响。提到尽管存在一些担忧，如项目取消和成本压力，但整体行业前景看好，特别是在旺季来临和系统成本下降的利好下。强调了行业内部的博弈过程，以及国央企对行业发展的积极影响，认为行业将找到适合的发展平衡点。</w:t>
      </w:r>
    </w:p>
    <w:p>
      <w:r>
        <w:rPr>
          <w:rFonts w:ascii="等线(中文正文)" w:hAnsi="等线(中文正文)" w:cs="等线(中文正文)" w:eastAsia="等线(中文正文)"/>
          <w:b w:val="false"/>
          <w:i w:val="false"/>
          <w:sz w:val="20"/>
        </w:rPr>
        <w:t/>
      </w:r>
    </w:p>
    <w:p>
      <w:pPr>
        <w:pStyle w:val="ab"/>
        <w:numPr>
          <w:numId w:val="7"/>
        </w:numPr>
      </w:pPr>
      <w:r>
        <w:t>25:42 锂电储能与固态电池技术展望及商业化路径</w:t>
      </w:r>
    </w:p>
    <w:p>
      <w:r>
        <w:rPr>
          <w:rFonts w:ascii="等线(中文正文)" w:hAnsi="等线(中文正文)" w:cs="等线(中文正文)" w:eastAsia="等线(中文正文)"/>
          <w:b w:val="false"/>
          <w:i w:val="false"/>
          <w:sz w:val="20"/>
        </w:rPr>
        <w:t>对话探讨了锂电储能业务的现状与未来，指出当前需求旺盛，产能接近饱和，预计下半年市场需求将进一步拉动。同时，讨论了固态电池的技术突破与商业化进展，强调其在低空飞行及储能领域的应用潜力，特别是磷酸铁锂基固态电池的成本优势与性能提升，以及政府扶持对固态电池产业发展的促进作用。</w:t>
      </w:r>
    </w:p>
    <w:p>
      <w:r>
        <w:rPr>
          <w:rFonts w:ascii="等线(中文正文)" w:hAnsi="等线(中文正文)" w:cs="等线(中文正文)" w:eastAsia="等线(中文正文)"/>
          <w:b w:val="false"/>
          <w:i w:val="false"/>
          <w:sz w:val="20"/>
        </w:rPr>
        <w:t/>
      </w:r>
    </w:p>
    <w:p>
      <w:pPr>
        <w:pStyle w:val="ab"/>
        <w:numPr>
          <w:numId w:val="8"/>
        </w:numPr>
      </w:pPr>
      <w:r>
        <w:t>27:44 产业链布局优势与短期供需分析</w:t>
      </w:r>
    </w:p>
    <w:p>
      <w:r>
        <w:rPr>
          <w:rFonts w:ascii="等线(中文正文)" w:hAnsi="等线(中文正文)" w:cs="等线(中文正文)" w:eastAsia="等线(中文正文)"/>
          <w:b w:val="false"/>
          <w:i w:val="false"/>
          <w:sz w:val="20"/>
        </w:rPr>
        <w:t>对话围绕公司作为资源与电池一体化龙头的产业链优势展开，强调了上下游协同效应，确保价格竞争力和供应链稳定。同时，讨论了三季度行业供需状况，指出尽管有新增供给，但需求旺盛导致市场供需矛盾，宜春矿产政策变化对行业影响有限。公司通过资源与电池业务的整合，形成良好的竞争与合作关系，为客户提供优质产品，增强行业信心。</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主持人王羲）在近期的经营情况交流电话会议中，首先指出尽管金属价格和板块权益有所波动，但整个产业趋势依然保持向好态势。他强调，即便面对不确定性，市场需求的确定性高，对行业前景持乐观态度。会议中，他与公司董秘任总共同探讨了锂价调整、行业供需及锂价走势、产业链库存与期货仓单情况、产能规划与成本控制、资源安全及全球布局、中长期战略规划、资本开支等关键议题。特别指出，公司凭借资源和电池一体化的优势，对行业趋势有精准把握，旨在通过增强与投资者的沟通，促进投资者信心，并应对当前的市场挑战。整个发言体现了公司对于未来发展的信心和对当前市场环境的深入分析。</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问：如何看待最近锂价的调整，以及后续怎么看待新一年的行业供需及锂价走势？当前库存情况和下游采购及补库意愿如何？</w:t>
      </w:r>
    </w:p>
    <w:p>
      <w:r>
        <w:rPr>
          <w:rFonts w:ascii="等线(中文正文)" w:hAnsi="等线(中文正文)" w:cs="等线(中文正文)" w:eastAsia="等线(中文正文)"/>
          <w:b w:val="false"/>
          <w:i w:val="false"/>
          <w:sz w:val="20"/>
        </w:rPr>
        <w:t>发言人1 答：我们认为尽管近期金属价格和板块权益有所调整，但整个产业趋势持续向好。对于锂价下跌，我们认为是供需双方综合因素导致的。目前了解到的产业链库存情况以及期货仓单信息，市场对此有很多讨论。二季度到三季度的需求变化较为乐观，储能和动力板块都有亮点，尤其是储能电池目前基本处于满产状态，预计三季度到四季度随着新建产能投放，需求将进一步释放。动力板块虽有新能源销量下滑的现象，但单车带电量提升明显，海外出口强劲，整体需求趋势依然强劲。电源方面存在较大不确定性，主要源于新矿业法落地、国内房产证更新的影响及海外政策变化带来的社会环境不确定性。目前行业对锂库存情况较为关注，但具体细节未在对话中详细说明。不过，从产业链需求端来看，储能和动力电池的需求增长势头较强，且市场普遍预期下半年及明年需求将更加旺盛。虽然近期锂价有所回调，但在当前供需格局下，我们认为这只是价格正常回调的一部分，并未改变整个基本面。</w:t>
      </w:r>
    </w:p>
    <w:p>
      <w:r>
        <w:rPr>
          <w:rFonts w:ascii="等线(中文正文)" w:hAnsi="等线(中文正文)" w:cs="等线(中文正文)" w:eastAsia="等线(中文正文)"/>
          <w:b w:val="false"/>
          <w:i w:val="false"/>
          <w:sz w:val="20"/>
        </w:rPr>
        <w:t/>
      </w:r>
    </w:p>
    <w:p>
      <w:pPr>
        <w:pStyle w:val="ab"/>
      </w:pPr>
      <w:r>
        <w:t>发言人1 问：从现在时间点看，是否可以认为价格已经企稳，以及对未来几个月均价的判断？</w:t>
      </w:r>
    </w:p>
    <w:p>
      <w:r>
        <w:rPr>
          <w:rFonts w:ascii="等线(中文正文)" w:hAnsi="等线(中文正文)" w:cs="等线(中文正文)" w:eastAsia="等线(中文正文)"/>
          <w:b w:val="false"/>
          <w:i w:val="false"/>
          <w:sz w:val="20"/>
        </w:rPr>
        <w:t>发言人1 答：对于未来具体的价格数据，我们不愿意给出确切预测。但从逻辑上分析，当前供需面支撑强劲，下游需求持续向好，加上原材料供应紧张且难以采购，这些都对价格形成有力支撑。上周现货价格已接近15万元/吨，进一步下跌的空间有限，因为框架要求高，现货供应紧张，很难出现亏损性销售。因此，尽管期货市场存在资金博弈，但从现货角度看，价格企稳的趋势较为明显，总体而言，对锂价趋势保持乐观。</w:t>
      </w:r>
    </w:p>
    <w:p>
      <w:r>
        <w:rPr>
          <w:rFonts w:ascii="等线(中文正文)" w:hAnsi="等线(中文正文)" w:cs="等线(中文正文)" w:eastAsia="等线(中文正文)"/>
          <w:b w:val="false"/>
          <w:i w:val="false"/>
          <w:sz w:val="20"/>
        </w:rPr>
        <w:t/>
      </w:r>
    </w:p>
    <w:p>
      <w:pPr>
        <w:pStyle w:val="ab"/>
      </w:pPr>
      <w:r>
        <w:t>发言人1 问：能否更新一下公司中长期较为乐观的预期下，产量规划以及核心项目如马里格罗米亚、巴巴利锂矿的建设进度情况？</w:t>
      </w:r>
    </w:p>
    <w:p>
      <w:r>
        <w:rPr>
          <w:rFonts w:ascii="等线(中文正文)" w:hAnsi="等线(中文正文)" w:cs="等线(中文正文)" w:eastAsia="等线(中文正文)"/>
          <w:b w:val="false"/>
          <w:i w:val="false"/>
          <w:sz w:val="20"/>
        </w:rPr>
        <w:t>发言人1 答：对话中并未提供公司具体的产量规划信息和核心项目最新的建设进度详情，但可以理解为公司基于当前市场乐观预期，正在积极规划和推进相关项目，以确保未来产量的增长和市场竞争力。对于项目的具体进展，建议关注公司官方公告或进一步咨询相关负责人。</w:t>
      </w:r>
    </w:p>
    <w:p>
      <w:r>
        <w:rPr>
          <w:rFonts w:ascii="等线(中文正文)" w:hAnsi="等线(中文正文)" w:cs="等线(中文正文)" w:eastAsia="等线(中文正文)"/>
          <w:b w:val="false"/>
          <w:i w:val="false"/>
          <w:sz w:val="20"/>
        </w:rPr>
        <w:t/>
      </w:r>
    </w:p>
    <w:p>
      <w:pPr>
        <w:pStyle w:val="ab"/>
      </w:pPr>
      <w:r>
        <w:t>发言人1 问：目前蚂蚁项目的投产情况以及未来预期如何？</w:t>
      </w:r>
    </w:p>
    <w:p>
      <w:r>
        <w:rPr>
          <w:rFonts w:ascii="等线(中文正文)" w:hAnsi="等线(中文正文)" w:cs="等线(中文正文)" w:eastAsia="等线(中文正文)"/>
          <w:b w:val="false"/>
          <w:i w:val="false"/>
          <w:sz w:val="20"/>
        </w:rPr>
        <w:t>发言人1 答：蚂蚁项目从去年开始投产至今都比较正常，预计明年会有一定的产出，具体产品情况将在更新后公布。此外，还有其他项目在顺利推进。</w:t>
      </w:r>
    </w:p>
    <w:p>
      <w:r>
        <w:rPr>
          <w:rFonts w:ascii="等线(中文正文)" w:hAnsi="等线(中文正文)" w:cs="等线(中文正文)" w:eastAsia="等线(中文正文)"/>
          <w:b w:val="false"/>
          <w:i w:val="false"/>
          <w:sz w:val="20"/>
        </w:rPr>
        <w:t/>
      </w:r>
    </w:p>
    <w:p>
      <w:pPr>
        <w:pStyle w:val="ab"/>
      </w:pPr>
      <w:r>
        <w:t>发言人1 问：公司在资源端的几个项目进展如何？</w:t>
      </w:r>
    </w:p>
    <w:p>
      <w:r>
        <w:rPr>
          <w:rFonts w:ascii="等线(中文正文)" w:hAnsi="等线(中文正文)" w:cs="等线(中文正文)" w:eastAsia="等线(中文正文)"/>
          <w:b w:val="false"/>
          <w:i w:val="false"/>
          <w:sz w:val="20"/>
        </w:rPr>
        <w:t>发言人1 答：目前蚂蚁项目接近满产，二期计划下半年启动建设；塞拉利昂邦巴利锂矿项目去年已经开始建设，预计明年开始出产品，年产约50万吨锂辉石和锂云母混合物；澳大利亚马里昂山技改项目和地产同步推进，预计到2027年能达到60万吨标准品位金矿产能；阿根廷CO项目正在做产能爬坡，接近4万吨满产水平；美瑞纳项目今年计划产出1万吨以上；PPT项目目前正在融资阶段，下半年可能开始启动建设工作；CO二期和技术改造项目还在规划中。</w:t>
      </w:r>
    </w:p>
    <w:p>
      <w:r>
        <w:rPr>
          <w:rFonts w:ascii="等线(中文正文)" w:hAnsi="等线(中文正文)" w:cs="等线(中文正文)" w:eastAsia="等线(中文正文)"/>
          <w:b w:val="false"/>
          <w:i w:val="false"/>
          <w:sz w:val="20"/>
        </w:rPr>
        <w:t/>
      </w:r>
    </w:p>
    <w:p>
      <w:pPr>
        <w:pStyle w:val="ab"/>
      </w:pPr>
      <w:r>
        <w:t>发言人1 问：内蒙丁和维拉斯托项目目前进展及公司在这一块的定位是什么？</w:t>
      </w:r>
    </w:p>
    <w:p>
      <w:r>
        <w:rPr>
          <w:rFonts w:ascii="等线(中文正文)" w:hAnsi="等线(中文正文)" w:cs="等线(中文正文)" w:eastAsia="等线(中文正文)"/>
          <w:b w:val="false"/>
          <w:i w:val="false"/>
          <w:sz w:val="20"/>
        </w:rPr>
        <w:t>发言人1 答：内蒙丁和维拉斯托项目在国内资源布局中扮演重要角色，资源底子较好，计划在当地做一体化项目标杆。公司在国内寻找适合的资源地时，认为内蒙较为合适，且安全性较高。</w:t>
      </w:r>
    </w:p>
    <w:p>
      <w:r>
        <w:rPr>
          <w:rFonts w:ascii="等线(中文正文)" w:hAnsi="等线(中文正文)" w:cs="等线(中文正文)" w:eastAsia="等线(中文正文)"/>
          <w:b w:val="false"/>
          <w:i w:val="false"/>
          <w:sz w:val="20"/>
        </w:rPr>
        <w:t/>
      </w:r>
    </w:p>
    <w:p>
      <w:pPr>
        <w:pStyle w:val="ab"/>
      </w:pPr>
      <w:r>
        <w:t>发言人1 问：对于海外资源保护主义和资源政治带来的担忧，公司如何评估和应对投资区域的资源安全问题？</w:t>
      </w:r>
    </w:p>
    <w:p>
      <w:r>
        <w:rPr>
          <w:rFonts w:ascii="等线(中文正文)" w:hAnsi="等线(中文正文)" w:cs="等线(中文正文)" w:eastAsia="等线(中文正文)"/>
          <w:b w:val="false"/>
          <w:i w:val="false"/>
          <w:sz w:val="20"/>
        </w:rPr>
        <w:t>发言人1 答：公司采取多方位全球布局，不会将鸡蛋放在一个篮子里。对于特定国家，若对其资源底部有信心，会加大投资，如阿根廷目前投资环境较好。同时，关注地缘政治和资源民族主义风险，但长期认为此类地区的投资回报高，会继续推进项目。对于其他国家如澳大利亚和干果布等地，由于治安良好及与中国关系紧密，也具备投资潜力。总的来说，公司持开放态度，根据实际情况评估和调整投资策略。</w:t>
      </w:r>
    </w:p>
    <w:p>
      <w:r>
        <w:rPr>
          <w:rFonts w:ascii="等线(中文正文)" w:hAnsi="等线(中文正文)" w:cs="等线(中文正文)" w:eastAsia="等线(中文正文)"/>
          <w:b w:val="false"/>
          <w:i w:val="false"/>
          <w:sz w:val="20"/>
        </w:rPr>
        <w:t/>
      </w:r>
    </w:p>
    <w:p>
      <w:pPr>
        <w:pStyle w:val="ab"/>
      </w:pPr>
      <w:r>
        <w:t>发言人1 问：商业清理产品的未来发展方向和技术流程方面有何考虑？特别是在与富林合作的情况下，项目规模和优势能否进一步明确？</w:t>
      </w:r>
    </w:p>
    <w:p>
      <w:r>
        <w:rPr>
          <w:rFonts w:ascii="等线(中文正文)" w:hAnsi="等线(中文正文)" w:cs="等线(中文正文)" w:eastAsia="等线(中文正文)"/>
          <w:b w:val="false"/>
          <w:i w:val="false"/>
          <w:sz w:val="20"/>
        </w:rPr>
        <w:t>发言人1 答：商业清理产品目前处于成本优先逻辑，针对特定客户定制的产品线，例如合作项目。关于未来发展方向和技术流程，行业内技术路线多样，我们也在观察并积极准备，随时调整策略以适应行业趋势。</w:t>
      </w:r>
    </w:p>
    <w:p>
      <w:r>
        <w:rPr>
          <w:rFonts w:ascii="等线(中文正文)" w:hAnsi="等线(中文正文)" w:cs="等线(中文正文)" w:eastAsia="等线(中文正文)"/>
          <w:b w:val="false"/>
          <w:i w:val="false"/>
          <w:sz w:val="20"/>
        </w:rPr>
        <w:t/>
      </w:r>
    </w:p>
    <w:p>
      <w:pPr>
        <w:pStyle w:val="ab"/>
      </w:pPr>
      <w:r>
        <w:t>发言人1 问：对于金属锂在全固态电池和锂空气电池中的应用前景，公司如何看待？</w:t>
      </w:r>
    </w:p>
    <w:p>
      <w:r>
        <w:rPr>
          <w:rFonts w:ascii="等线(中文正文)" w:hAnsi="等线(中文正文)" w:cs="等线(中文正文)" w:eastAsia="等线(中文正文)"/>
          <w:b w:val="false"/>
          <w:i w:val="false"/>
          <w:sz w:val="20"/>
        </w:rPr>
        <w:t>发言人1 答：我们非常看好金属锂的布局趋势，尤其是考虑到其高能量密度（例如450瓦时/100千克以上）。目前在手机领域广泛应用，且由于马瑞亚拥有氯化锂产品的上游优势和金属锂加工的技术门槛较高，因此我们倾向于从一体化角度发展，包括固态负极和固态电池的制造。</w:t>
      </w:r>
    </w:p>
    <w:p>
      <w:r>
        <w:rPr>
          <w:rFonts w:ascii="等线(中文正文)" w:hAnsi="等线(中文正文)" w:cs="等线(中文正文)" w:eastAsia="等线(中文正文)"/>
          <w:b w:val="false"/>
          <w:i w:val="false"/>
          <w:sz w:val="20"/>
        </w:rPr>
        <w:t/>
      </w:r>
    </w:p>
    <w:p>
      <w:pPr>
        <w:pStyle w:val="ab"/>
      </w:pPr>
      <w:r>
        <w:t>发言人1 问：公司在资本开支方面有何变化？</w:t>
      </w:r>
    </w:p>
    <w:p>
      <w:r>
        <w:rPr>
          <w:rFonts w:ascii="等线(中文正文)" w:hAnsi="等线(中文正文)" w:cs="等线(中文正文)" w:eastAsia="等线(中文正文)"/>
          <w:b w:val="false"/>
          <w:i w:val="false"/>
          <w:sz w:val="20"/>
        </w:rPr>
        <w:t>发言人1 答：今年上半年及至今，资本开支基本保持稳定，与去年水平持平。下半年至明年，由于新项目投建（特别是二期项目）及电池产业规划的调整，资本投资将会有节奏变化，长期来看会有更新和调整。</w:t>
      </w:r>
    </w:p>
    <w:p>
      <w:r>
        <w:rPr>
          <w:rFonts w:ascii="等线(中文正文)" w:hAnsi="等线(中文正文)" w:cs="等线(中文正文)" w:eastAsia="等线(中文正文)"/>
          <w:b w:val="false"/>
          <w:i w:val="false"/>
          <w:sz w:val="20"/>
        </w:rPr>
        <w:t/>
      </w:r>
    </w:p>
    <w:p>
      <w:pPr>
        <w:pStyle w:val="ab"/>
      </w:pPr>
      <w:r>
        <w:t>发言人1 问：面对近期原材料价格上涨，公司如何应对？</w:t>
      </w:r>
    </w:p>
    <w:p>
      <w:r>
        <w:rPr>
          <w:rFonts w:ascii="等线(中文正文)" w:hAnsi="等线(中文正文)" w:cs="等线(中文正文)" w:eastAsia="等线(中文正文)"/>
          <w:b w:val="false"/>
          <w:i w:val="false"/>
          <w:sz w:val="20"/>
        </w:rPr>
        <w:t>发言人1 答：虽然材料价格上涨，但我们有信心通过把握市场需求和订单情况来确保性价比。目前需求强劲，国内外客户订单翻倍增长，即使存在个别项目调整，但整体行业仍在增长。此外，行业正经历供需博弈，原材料成本上升可能导致部分环节压力增大，但这并不意味着销售无法吸收成本，而且随着旺季来临、系统成本下降等因素，行业将找到一个较为合适的平衡点。</w:t>
      </w:r>
    </w:p>
    <w:p>
      <w:r>
        <w:rPr>
          <w:rFonts w:ascii="等线(中文正文)" w:hAnsi="等线(中文正文)" w:cs="等线(中文正文)" w:eastAsia="等线(中文正文)"/>
          <w:b w:val="false"/>
          <w:i w:val="false"/>
          <w:sz w:val="20"/>
        </w:rPr>
        <w:t/>
      </w:r>
    </w:p>
    <w:p>
      <w:pPr>
        <w:pStyle w:val="ab"/>
      </w:pPr>
      <w:r>
        <w:t>发言人1 问：对于储能锂电业务的未来展望以及固态电池的商业化发展，公司有何规划？</w:t>
      </w:r>
    </w:p>
    <w:p>
      <w:r>
        <w:rPr>
          <w:rFonts w:ascii="等线(中文正文)" w:hAnsi="等线(中文正文)" w:cs="等线(中文正文)" w:eastAsia="等线(中文正文)"/>
          <w:b w:val="false"/>
          <w:i w:val="false"/>
          <w:sz w:val="20"/>
        </w:rPr>
        <w:t>发言人1 答：储能锂电业务方面，目前产能已满负荷运行，需求尚未完全释放，下半年将继续推动产能释放。储能电芯市场正逐步缓解内卷情况，并且国家已经开始控制电信生产，有望带动整个储能市场的理性化发展。固态电池方面，已取得一些技术突破，并在公开场合介绍其能量密度、循环次数等性能优势。商业化进展主要集中在低空飞行领域，同时也在探讨固态电池在储能领域的应用，尤其是结合氧化物电解质改善电池性能，并且得到政府扶持，这可能是固态电池的一个重要发展方向。</w:t>
      </w:r>
    </w:p>
    <w:p>
      <w:r>
        <w:rPr>
          <w:rFonts w:ascii="等线(中文正文)" w:hAnsi="等线(中文正文)" w:cs="等线(中文正文)" w:eastAsia="等线(中文正文)"/>
          <w:b w:val="false"/>
          <w:i w:val="false"/>
          <w:sz w:val="20"/>
        </w:rPr>
        <w:t/>
      </w:r>
    </w:p>
    <w:p>
      <w:pPr>
        <w:pStyle w:val="ab"/>
      </w:pPr>
      <w:r>
        <w:t>发言人1 问：那么，咱们公司作为资源和电池一体化的龙头，如何尽可能发挥我们的产业链布局优势？</w:t>
      </w:r>
    </w:p>
    <w:p>
      <w:r>
        <w:rPr>
          <w:rFonts w:ascii="等线(中文正文)" w:hAnsi="等线(中文正文)" w:cs="等线(中文正文)" w:eastAsia="等线(中文正文)"/>
          <w:b w:val="false"/>
          <w:i w:val="false"/>
          <w:sz w:val="20"/>
        </w:rPr>
        <w:t>发言人1 答：我们通过上下游协同，特别是在资源端与电芯端的配合，没有直接与系统集成商竞争，而是与他们合作提供产品和服务，形成良好的市场竞争状态。在价格方面，虽然不能实现关联交易的极度优惠，但下游客户仍能获取行业内较为有利的价格。</w:t>
      </w:r>
    </w:p>
    <w:p>
      <w:r>
        <w:rPr>
          <w:rFonts w:ascii="等线(中文正文)" w:hAnsi="等线(中文正文)" w:cs="等线(中文正文)" w:eastAsia="等线(中文正文)"/>
          <w:b w:val="false"/>
          <w:i w:val="false"/>
          <w:sz w:val="20"/>
        </w:rPr>
        <w:t/>
      </w:r>
    </w:p>
    <w:p>
      <w:pPr>
        <w:pStyle w:val="ab"/>
      </w:pPr>
      <w:r>
        <w:t>发言人1 问：对于三季度锂电行业的供需形势和价格趋势，我们怎么看待？</w:t>
      </w:r>
    </w:p>
    <w:p>
      <w:r>
        <w:rPr>
          <w:rFonts w:ascii="等线(中文正文)" w:hAnsi="等线(中文正文)" w:cs="等线(中文正文)" w:eastAsia="等线(中文正文)"/>
          <w:b w:val="false"/>
          <w:i w:val="false"/>
          <w:sz w:val="20"/>
        </w:rPr>
        <w:t>发言人1 答：三季度整体供需情况相对正常有限，新增增量不多。主要增量来自津巴布开放的部分供给，但受到智利出口下滑的影响，市场供给可能比预期有限。同时，澳洲复产的锂精矿速度较慢，预计四季度初才会有有效供给。而当前市场需求强劲，导致供需矛盾，即使宜春地区恢复生产，其影响可能也不如预期那么大。</w:t>
      </w:r>
    </w:p>
    <w:p>
      <w:r>
        <w:rPr>
          <w:rFonts w:ascii="等线(中文正文)" w:hAnsi="等线(中文正文)" w:cs="等线(中文正文)" w:eastAsia="等线(中文正文)"/>
          <w:b w:val="false"/>
          <w:i w:val="false"/>
          <w:sz w:val="20"/>
        </w:rPr>
        <w:t/>
      </w:r>
    </w:p>
    <w:p>
      <w:pPr>
        <w:pStyle w:val="ab"/>
      </w:pPr>
      <w:r>
        <w:t>发言人1 问：宜春新商业法变化对当地锂矿开采的影响有多大？</w:t>
      </w:r>
    </w:p>
    <w:p>
      <w:r>
        <w:rPr>
          <w:rFonts w:ascii="等线(中文正文)" w:hAnsi="等线(中文正文)" w:cs="等线(中文正文)" w:eastAsia="等线(中文正文)"/>
          <w:b w:val="false"/>
          <w:i w:val="false"/>
          <w:sz w:val="20"/>
        </w:rPr>
        <w:t>发言人1 答：新商业法的具体影响难以准确预估，但相信我国正朝着规范化、高效化和环保的方向发展矿山开采业。目前一些公司对尾矿处理和选矿等方面的投入较大，即使宜春地区真的恢复生产，由于市场需求情况已与前几年停产时不同，其实际影响可能不及大家想象的那么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