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招商轮船 260611_导读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海运板块 悲观情绪 周期景气度 董秘 总办副总 业绩预期 海峡通航 干散货市场 滚装市场 补库 价差驱动 运费 流量恢复 VLCC货盘 伊朗油 中东 科威特 阿联酋 石油危机 印度买俄油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海运市场的股价波动引发了对部分公司业绩的担忧，特别是对运价和市场周期景气度的关注。然而，尽管股价出现回调，投资者仍对今年的业绩保持乐观预期。讨论深入到了全球海运市场的多个层面，包括油轮市场供需、运价变动、中东与西非石油运输，以及干散货和集装箱市场的表现，指出战争、制裁及国际关系变化对海运市场产生了显著影响，如美国释放战略储备油、俄罗斯和伊朗的制裁等，这些因素均在不同程度上影响了运价和市场需求。干散货市场的持续上涨和集装箱、滚装市场，尤其是中国汽车出口对滚装市场的影响，成为亮点。燃油价格、港口拥堵及燃油税政策也被认为是影响海运成本和运营的关键因素。尽管面临不确定性和挑战，但海运行业及其子板块的前景被看作是积极的，特别是对那些能够有效应对市场变化的公司。整体而言，市场对海运行业的长期前景持乐观态度，同时提醒投资者需关注短期波动和地缘政治风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招商轮船市场策略与经营情况线上交流会</w:t>
      </w:r>
    </w:p>
    <w:p>
      <w:r>
        <w:rPr>
          <w:rFonts w:ascii="等线(中文正文)" w:hAnsi="等线(中文正文)" w:cs="等线(中文正文)" w:eastAsia="等线(中文正文)"/>
          <w:b w:val="false"/>
          <w:i w:val="false"/>
          <w:sz w:val="20"/>
        </w:rPr>
        <w:t>招商轮船公司高层在中期策略会上，针对近期海运及交易板块股价调整，以及市场对海峡通航收益逻辑的担忧进行了回应。他们指出，股价回调部分归因于科技股资金抽离和市场情绪，同时也提到了战争对运价的影响。尽管面临挑战，公司强调了运输系统企稳趋势，并对股价从战争后高点下跌约三分之一的现象给出了分析。会议还讨论了未来市场企稳的可能性，旨在缓解投资者疑虑。</w:t>
      </w:r>
    </w:p>
    <w:p>
      <w:r>
        <w:rPr>
          <w:rFonts w:ascii="等线(中文正文)" w:hAnsi="等线(中文正文)" w:cs="等线(中文正文)" w:eastAsia="等线(中文正文)"/>
          <w:b w:val="false"/>
          <w:i w:val="false"/>
          <w:sz w:val="20"/>
        </w:rPr>
        <w:t/>
      </w:r>
    </w:p>
    <w:p>
      <w:pPr>
        <w:pStyle w:val="ab"/>
        <w:numPr>
          <w:numId w:val="2"/>
        </w:numPr>
      </w:pPr>
      <w:r>
        <w:t>03:06 全球油轮市场运价与供需分析</w:t>
      </w:r>
    </w:p>
    <w:p>
      <w:r>
        <w:rPr>
          <w:rFonts w:ascii="等线(中文正文)" w:hAnsi="等线(中文正文)" w:cs="等线(中文正文)" w:eastAsia="等线(中文正文)"/>
          <w:b w:val="false"/>
          <w:i w:val="false"/>
          <w:sz w:val="20"/>
        </w:rPr>
        <w:t>美腕出口量增至500-600万桶/天，但部分流向欧洲影响VRCC市场；中东出口量稳定增长，阿联酋与科威特采用小船转运原油；西非运价低迷，供需失衡；美国湾口供需接近平衡，但需求端受东亚炼厂低负荷影响；市场等待海峡动态及其他变化。</w:t>
      </w:r>
    </w:p>
    <w:p>
      <w:r>
        <w:rPr>
          <w:rFonts w:ascii="等线(中文正文)" w:hAnsi="等线(中文正文)" w:cs="等线(中文正文)" w:eastAsia="等线(中文正文)"/>
          <w:b w:val="false"/>
          <w:i w:val="false"/>
          <w:sz w:val="20"/>
        </w:rPr>
        <w:t/>
      </w:r>
    </w:p>
    <w:p>
      <w:pPr>
        <w:pStyle w:val="ab"/>
        <w:numPr>
          <w:numId w:val="3"/>
        </w:numPr>
      </w:pPr>
      <w:r>
        <w:t>08:43 中东石油市场与航运业动态分析</w:t>
      </w:r>
    </w:p>
    <w:p>
      <w:r>
        <w:rPr>
          <w:rFonts w:ascii="等线(中文正文)" w:hAnsi="等线(中文正文)" w:cs="等线(中文正文)" w:eastAsia="等线(中文正文)"/>
          <w:b w:val="false"/>
          <w:i w:val="false"/>
          <w:sz w:val="20"/>
        </w:rPr>
        <w:t>对话探讨了中东地区石油管道建设进展、非合规市场变化及航运业表现，指出阿联酋管道修建将增加出货量，非合规市场受需求下降影响，干散货和滚装市场表现良好，但集装箱市场运费上涨因运输系统紊乱。</w:t>
      </w:r>
    </w:p>
    <w:p>
      <w:r>
        <w:rPr>
          <w:rFonts w:ascii="等线(中文正文)" w:hAnsi="等线(中文正文)" w:cs="等线(中文正文)" w:eastAsia="等线(中文正文)"/>
          <w:b w:val="false"/>
          <w:i w:val="false"/>
          <w:sz w:val="20"/>
        </w:rPr>
        <w:t/>
      </w:r>
    </w:p>
    <w:p>
      <w:pPr>
        <w:pStyle w:val="ab"/>
        <w:numPr>
          <w:numId w:val="4"/>
        </w:numPr>
      </w:pPr>
      <w:r>
        <w:t>14:33 石油市场库存与补库策略分析</w:t>
      </w:r>
    </w:p>
    <w:p>
      <w:r>
        <w:rPr>
          <w:rFonts w:ascii="等线(中文正文)" w:hAnsi="等线(中文正文)" w:cs="等线(中文正文)" w:eastAsia="等线(中文正文)"/>
          <w:b w:val="false"/>
          <w:i w:val="false"/>
          <w:sz w:val="20"/>
        </w:rPr>
        <w:t>讨论了石油库存数据解读的重要性，强调需剔除中东库存以准确判断OECD国家库存变化。分析了战后库存消耗水平低于预期的原因，认为未来石油生产国可能通过降价争夺市场份额。指出补库将延长游轮景气周期，但高度与价差相关，与补库无直接联系。最后，探讨了原油与成品油补库的策略，认为应根据各国炼厂能力及跨区域价差决定补库顺序。</w:t>
      </w:r>
    </w:p>
    <w:p>
      <w:r>
        <w:rPr>
          <w:rFonts w:ascii="等线(中文正文)" w:hAnsi="等线(中文正文)" w:cs="等线(中文正文)" w:eastAsia="等线(中文正文)"/>
          <w:b w:val="false"/>
          <w:i w:val="false"/>
          <w:sz w:val="20"/>
        </w:rPr>
        <w:t/>
      </w:r>
    </w:p>
    <w:p>
      <w:pPr>
        <w:pStyle w:val="ab"/>
        <w:numPr>
          <w:numId w:val="5"/>
        </w:numPr>
      </w:pPr>
      <w:r>
        <w:t>19:13 中东油运市场合规与增长趋势分析</w:t>
      </w:r>
    </w:p>
    <w:p>
      <w:r>
        <w:rPr>
          <w:rFonts w:ascii="等线(中文正文)" w:hAnsi="等线(中文正文)" w:cs="等线(中文正文)" w:eastAsia="等线(中文正文)"/>
          <w:b w:val="false"/>
          <w:i w:val="false"/>
          <w:sz w:val="20"/>
        </w:rPr>
        <w:t>讨论了中东地区，特别是科威特和阿联酋通过SPI转运方式增加的油运量，指出在没有大规模冲突的情况下，油运量有望稳定上升。强调了合规转运与灰色地带的区别，提及科威特国家石油公司和阿布达比水工机旗下团队的合规操作。同时，分析了近期市场动态，包括卫星数据反映的油库减少、经济报道中的商户活动增加，以及美国能源部对海峡流量恢复的确认，表明油运市场正逐步复苏。</w:t>
      </w:r>
    </w:p>
    <w:p>
      <w:r>
        <w:rPr>
          <w:rFonts w:ascii="等线(中文正文)" w:hAnsi="等线(中文正文)" w:cs="等线(中文正文)" w:eastAsia="等线(中文正文)"/>
          <w:b w:val="false"/>
          <w:i w:val="false"/>
          <w:sz w:val="20"/>
        </w:rPr>
        <w:t/>
      </w:r>
    </w:p>
    <w:p>
      <w:pPr>
        <w:pStyle w:val="ab"/>
        <w:numPr>
          <w:numId w:val="6"/>
        </w:numPr>
      </w:pPr>
      <w:r>
        <w:t>22:46 海峡流量恢复与油价影响分析</w:t>
      </w:r>
    </w:p>
    <w:p>
      <w:r>
        <w:rPr>
          <w:rFonts w:ascii="等线(中文正文)" w:hAnsi="等线(中文正文)" w:cs="等线(中文正文)" w:eastAsia="等线(中文正文)"/>
          <w:b w:val="false"/>
          <w:i w:val="false"/>
          <w:sz w:val="20"/>
        </w:rPr>
        <w:t>对话围绕海峡流量逐步恢复的趋势展开，指出市场预期的突然开放和运费暴涨可能性较小，更可能的是流量和运费逐步上涨。分析了不同地区如大西洋、中东的油运情况，以及中国减少进口和美国增加出口的不可持续性。强调了VLCC货盘量恢复的确定性和长期性，以及老船和新船在市场中的不同表现。最后提到近期国际油公司和贸易商的大量期数成交，以及市场交易跟随产业边际变化的现状。</w:t>
      </w:r>
    </w:p>
    <w:p>
      <w:r>
        <w:rPr>
          <w:rFonts w:ascii="等线(中文正文)" w:hAnsi="等线(中文正文)" w:cs="等线(中文正文)" w:eastAsia="等线(中文正文)"/>
          <w:b w:val="false"/>
          <w:i w:val="false"/>
          <w:sz w:val="20"/>
        </w:rPr>
        <w:t/>
      </w:r>
    </w:p>
    <w:p>
      <w:pPr>
        <w:pStyle w:val="ab"/>
        <w:numPr>
          <w:numId w:val="7"/>
        </w:numPr>
      </w:pPr>
      <w:r>
        <w:t>29:03 海运市场供需失衡与未来情景分析</w:t>
      </w:r>
    </w:p>
    <w:p>
      <w:r>
        <w:rPr>
          <w:rFonts w:ascii="等线(中文正文)" w:hAnsi="等线(中文正文)" w:cs="等线(中文正文)" w:eastAsia="等线(中文正文)"/>
          <w:b w:val="false"/>
          <w:i w:val="false"/>
          <w:sz w:val="20"/>
        </w:rPr>
        <w:t>对话深入探讨了海运市场当前的供需失衡问题，指出传统框架已失效，并分析了极端案例如集装箱和汽车滚装订单激增的现象。进一步讨论了假设伊朗控制下市场恢复的情景，预计库存量保持在40%-50%将显著改善市场供需状况，预测运费将回归健康水平，同时提及亚洲炼厂开工量和进口量维持正常，中国减少进口影响有限。</w:t>
      </w:r>
    </w:p>
    <w:p>
      <w:r>
        <w:rPr>
          <w:rFonts w:ascii="等线(中文正文)" w:hAnsi="等线(中文正文)" w:cs="等线(中文正文)" w:eastAsia="等线(中文正文)"/>
          <w:b w:val="false"/>
          <w:i w:val="false"/>
          <w:sz w:val="20"/>
        </w:rPr>
        <w:t/>
      </w:r>
    </w:p>
    <w:p>
      <w:pPr>
        <w:pStyle w:val="ab"/>
        <w:numPr>
          <w:numId w:val="8"/>
        </w:numPr>
      </w:pPr>
      <w:r>
        <w:t>32:21 中国油品供需变化与未来趋势分析</w:t>
      </w:r>
    </w:p>
    <w:p>
      <w:r>
        <w:rPr>
          <w:rFonts w:ascii="等线(中文正文)" w:hAnsi="等线(中文正文)" w:cs="等线(中文正文)" w:eastAsia="等线(中文正文)"/>
          <w:b w:val="false"/>
          <w:i w:val="false"/>
          <w:sz w:val="20"/>
        </w:rPr>
        <w:t>讨论了中国因美国封锁伊朗石油及俄油豁免政策影响下进口油品减少的情况，分析了印度大量购买俄油对全球油品供需结构的不利影响，预测中国和美国将是未来补库需求的主要来源，并强调了油价结构与市场预期对补货需求的影响。</w:t>
      </w:r>
    </w:p>
    <w:p>
      <w:r>
        <w:rPr>
          <w:rFonts w:ascii="等线(中文正文)" w:hAnsi="等线(中文正文)" w:cs="等线(中文正文)" w:eastAsia="等线(中文正文)"/>
          <w:b w:val="false"/>
          <w:i w:val="false"/>
          <w:sz w:val="20"/>
        </w:rPr>
        <w:t/>
      </w:r>
    </w:p>
    <w:p>
      <w:pPr>
        <w:pStyle w:val="ab"/>
        <w:numPr>
          <w:numId w:val="9"/>
        </w:numPr>
      </w:pPr>
      <w:r>
        <w:t>39:31 全球油品供需与运费趋势分析</w:t>
      </w:r>
    </w:p>
    <w:p>
      <w:r>
        <w:rPr>
          <w:rFonts w:ascii="等线(中文正文)" w:hAnsi="等线(中文正文)" w:cs="等线(中文正文)" w:eastAsia="等线(中文正文)"/>
          <w:b w:val="false"/>
          <w:i w:val="false"/>
          <w:sz w:val="20"/>
        </w:rPr>
        <w:t>讨论了中国、美国和欧盟的油品供需情况，指出中国进口减少而出口增加，美国和欧洲炼厂高开工率，面临补库需求。分析了美伊冲突对油品运输的影响，预测下半年运费将平稳上涨，预计可达战前水平，东西市场割裂现象将减少。</w:t>
      </w:r>
    </w:p>
    <w:p>
      <w:r>
        <w:rPr>
          <w:rFonts w:ascii="等线(中文正文)" w:hAnsi="等线(中文正文)" w:cs="等线(中文正文)" w:eastAsia="等线(中文正文)"/>
          <w:b w:val="false"/>
          <w:i w:val="false"/>
          <w:sz w:val="20"/>
        </w:rPr>
        <w:t/>
      </w:r>
    </w:p>
    <w:p>
      <w:pPr>
        <w:pStyle w:val="ab"/>
        <w:numPr>
          <w:numId w:val="10"/>
        </w:numPr>
      </w:pPr>
      <w:r>
        <w:t>44:09 油轮市场与国际制裁影响分析</w:t>
      </w:r>
    </w:p>
    <w:p>
      <w:r>
        <w:rPr>
          <w:rFonts w:ascii="等线(中文正文)" w:hAnsi="等线(中文正文)" w:cs="等线(中文正文)" w:eastAsia="等线(中文正文)"/>
          <w:b w:val="false"/>
          <w:i w:val="false"/>
          <w:sz w:val="20"/>
        </w:rPr>
        <w:t>讨论了油轮市场受国际制裁影响的情况，特别是俄罗斯和伊朗的制裁对市场的影响。提及了合规油船需求变化，以及影子船队中未被制裁船只的活动。分析了俄罗斯制裁解除对油轮市场的潜在利好，以及伊朗制裁的持续收紧。指出了欧美投资者在海运行业的短期视角问题，强调了长期持续经营的重要性。</w:t>
      </w:r>
    </w:p>
    <w:p>
      <w:r>
        <w:rPr>
          <w:rFonts w:ascii="等线(中文正文)" w:hAnsi="等线(中文正文)" w:cs="等线(中文正文)" w:eastAsia="等线(中文正文)"/>
          <w:b w:val="false"/>
          <w:i w:val="false"/>
          <w:sz w:val="20"/>
        </w:rPr>
        <w:t/>
      </w:r>
    </w:p>
    <w:p>
      <w:pPr>
        <w:pStyle w:val="ab"/>
        <w:numPr>
          <w:numId w:val="11"/>
        </w:numPr>
      </w:pPr>
      <w:r>
        <w:t>50:21 行业物价指数与市场水平分析</w:t>
      </w:r>
    </w:p>
    <w:p>
      <w:r>
        <w:rPr>
          <w:rFonts w:ascii="等线(中文正文)" w:hAnsi="等线(中文正文)" w:cs="等线(中文正文)" w:eastAsia="等线(中文正文)"/>
          <w:b w:val="false"/>
          <w:i w:val="false"/>
          <w:sz w:val="20"/>
        </w:rPr>
        <w:t>对话围绕行业物价指数与市场水平的差异展开，指出目前市场水平波动较大，但整体趋势可预测。以航运市场为例，部分公司如富安娜、CMB等通过长期租赁等方式调整策略，而中国两家大公司则代表了市场主流。尽管有阶段性压力如海南市场的二季度挑战，但整体看好行业前景，认为市场波动中仍存在投资机会。</w:t>
      </w:r>
    </w:p>
    <w:p>
      <w:r>
        <w:rPr>
          <w:rFonts w:ascii="等线(中文正文)" w:hAnsi="等线(中文正文)" w:cs="等线(中文正文)" w:eastAsia="等线(中文正文)"/>
          <w:b w:val="false"/>
          <w:i w:val="false"/>
          <w:sz w:val="20"/>
        </w:rPr>
        <w:t/>
      </w:r>
    </w:p>
    <w:p>
      <w:pPr>
        <w:pStyle w:val="ab"/>
        <w:numPr>
          <w:numId w:val="12"/>
        </w:numPr>
      </w:pPr>
      <w:r>
        <w:t>53:29 海运行业现状与未来展望交流会</w:t>
      </w:r>
    </w:p>
    <w:p>
      <w:r>
        <w:rPr>
          <w:rFonts w:ascii="等线(中文正文)" w:hAnsi="等线(中文正文)" w:cs="等线(中文正文)" w:eastAsia="等线(中文正文)"/>
          <w:b w:val="false"/>
          <w:i w:val="false"/>
          <w:sz w:val="20"/>
        </w:rPr>
        <w:t>会议讨论了海运行业各板块的现状与未来趋势，包括干散货、集装箱、滚装等，指出尽管宏观经济不景气，但全球海运需求强劲，行业供需格局良好。特别提到中国汽车出口的滚装船需求超预期，以及风电、储能柜等出口带来的机遇。强调了行业上行风险大于下行风险，并对VLCC的基本面和公司经营水平表示信心。最后，介绍了提问方式，鼓励后续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主持并参加了线上交流会，主要讨论了海运板块的近期状况及公司经营情况。他指出，海运板块股价调整引发市场对公司收益逻辑的担忧，为此公司邀请行业专家参与交流，以更新投资者对公司现状的认识。尽管面临科技股调整和战争不确定性，他表示公司对今年业绩保持乐观，特别关注VLCC市场和油轮市场动态。此外，干散货、集装箱和滚装市场二季度表现良好，尤其是滚装市场受中国出口增长影响，预期业绩超出预期。他还详细回答了投资者关心的问题，强调公司对未来充满信心，将持续关注市场动态，灵活调整策略应对挑战。通过此次交流，他旨在增强投资者对公司业绩增长和经营策略的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问：近期整个海运板块股价有所调整，市场是否对恒运板块存在悲观情绪，以及对海峡通航后收益逻辑和整个周期景气度有何担忧？</w:t>
      </w:r>
    </w:p>
    <w:p>
      <w:r>
        <w:rPr>
          <w:rFonts w:ascii="等线(中文正文)" w:hAnsi="等线(中文正文)" w:cs="等线(中文正文)" w:eastAsia="等线(中文正文)"/>
          <w:b w:val="false"/>
          <w:i w:val="false"/>
          <w:sz w:val="20"/>
        </w:rPr>
        <w:t>发言人1 答：是的，在近期的市场调整过程中，确实引发了一些对于恒运板块的悲观情绪，特别是对于海峡通航后收益逻辑以及整个周期景气度的担忧。</w:t>
      </w:r>
    </w:p>
    <w:p>
      <w:r>
        <w:rPr>
          <w:rFonts w:ascii="等线(中文正文)" w:hAnsi="等线(中文正文)" w:cs="等线(中文正文)" w:eastAsia="等线(中文正文)"/>
          <w:b w:val="false"/>
          <w:i w:val="false"/>
          <w:sz w:val="20"/>
        </w:rPr>
        <w:t/>
      </w:r>
    </w:p>
    <w:p>
      <w:pPr>
        <w:pStyle w:val="ab"/>
      </w:pPr>
      <w:r>
        <w:t>发言人1 问：对于近期市场情况和公司经营情况能否进行更新介绍？游轮市场方面有哪些情况？</w:t>
      </w:r>
    </w:p>
    <w:p>
      <w:r>
        <w:rPr>
          <w:rFonts w:ascii="等线(中文正文)" w:hAnsi="等线(中文正文)" w:cs="等线(中文正文)" w:eastAsia="等线(中文正文)"/>
          <w:b w:val="false"/>
          <w:i w:val="false"/>
          <w:sz w:val="20"/>
        </w:rPr>
        <w:t>发言人1 答：近期股价企稳，市场对于今年业绩预期保持乐观，但回调现象明显。主要影响因素有两个：一是科技股抽水导致资金面和交易面的问题；二是海峡通航与否的信息不确定性，目前市场情绪较为冷淡。游轮市场方面，美腕出口量维持在较高水平，中东出口量也有所增长，但增长有限。西非运价回落较多，而美国湾口供需状态相对平衡，不过由于中东湾口量增长有限，部分船只可能空载等待，导致美湾VLCC需求受到一定压力。</w:t>
      </w:r>
    </w:p>
    <w:p>
      <w:r>
        <w:rPr>
          <w:rFonts w:ascii="等线(中文正文)" w:hAnsi="等线(中文正文)" w:cs="等线(中文正文)" w:eastAsia="等线(中文正文)"/>
          <w:b w:val="false"/>
          <w:i w:val="false"/>
          <w:sz w:val="20"/>
        </w:rPr>
        <w:t/>
      </w:r>
    </w:p>
    <w:p>
      <w:pPr>
        <w:pStyle w:val="ab"/>
      </w:pPr>
      <w:r>
        <w:t>发言人1 问：对于海峡封锁对石油产业运营状况的影响如何？</w:t>
      </w:r>
    </w:p>
    <w:p>
      <w:r>
        <w:rPr>
          <w:rFonts w:ascii="等线(中文正文)" w:hAnsi="等线(中文正文)" w:cs="等线(中文正文)" w:eastAsia="等线(中文正文)"/>
          <w:b w:val="false"/>
          <w:i w:val="false"/>
          <w:sz w:val="20"/>
        </w:rPr>
        <w:t>发言人1 答：海峡封锁对阿联酋、科威特等国家的石油和天然气贸易造成了较大压力，他们的运营状况相比阿联酋和沙特有明显压力。此外，非合规市场的需求下降，老旧船舶拆解市场也可能受到影响。</w:t>
      </w:r>
    </w:p>
    <w:p>
      <w:r>
        <w:rPr>
          <w:rFonts w:ascii="等线(中文正文)" w:hAnsi="等线(中文正文)" w:cs="等线(中文正文)" w:eastAsia="等线(中文正文)"/>
          <w:b w:val="false"/>
          <w:i w:val="false"/>
          <w:sz w:val="20"/>
        </w:rPr>
        <w:t/>
      </w:r>
    </w:p>
    <w:p>
      <w:pPr>
        <w:pStyle w:val="ab"/>
      </w:pPr>
      <w:r>
        <w:t>发言人1 问：一旦海峡开放，运价水平会如何变化？</w:t>
      </w:r>
    </w:p>
    <w:p>
      <w:r>
        <w:rPr>
          <w:rFonts w:ascii="等线(中文正文)" w:hAnsi="等线(中文正文)" w:cs="等线(中文正文)" w:eastAsia="等线(中文正文)"/>
          <w:b w:val="false"/>
          <w:i w:val="false"/>
          <w:sz w:val="20"/>
        </w:rPr>
        <w:t>发言人1 答：一旦海峡开放，预计会有一个相对较好的运价水平，高运价支撑主要来自于区域差价。具体价格还需看中东地区外运原油的差价情况。</w:t>
      </w:r>
    </w:p>
    <w:p>
      <w:r>
        <w:rPr>
          <w:rFonts w:ascii="等线(中文正文)" w:hAnsi="等线(中文正文)" w:cs="等线(中文正文)" w:eastAsia="等线(中文正文)"/>
          <w:b w:val="false"/>
          <w:i w:val="false"/>
          <w:sz w:val="20"/>
        </w:rPr>
        <w:t/>
      </w:r>
    </w:p>
    <w:p>
      <w:pPr>
        <w:pStyle w:val="ab"/>
      </w:pPr>
      <w:r>
        <w:t>发言人1 问：战争对干散货、集装箱和滚装市场有何影响？</w:t>
      </w:r>
    </w:p>
    <w:p>
      <w:r>
        <w:rPr>
          <w:rFonts w:ascii="等线(中文正文)" w:hAnsi="等线(中文正文)" w:cs="等线(中文正文)" w:eastAsia="等线(中文正文)"/>
          <w:b w:val="false"/>
          <w:i w:val="false"/>
          <w:sz w:val="20"/>
        </w:rPr>
        <w:t>发言人1 答：战争后，干散货市场持续上涨，主要由铁矿石和铝土矿增量驱动；集装箱市场方面，中东港口限制导致货物需要在中东卸货并重新装载至驶往海湾的船舶上，增加了运输成本和系统紊乱，亚洲区内部和南亚至中东航线运费上涨较快；滚装市场则受到中国汽车出口快速增长的影响，目前处于供不应求的状态，有望带来超预期的业绩贡献。</w:t>
      </w:r>
    </w:p>
    <w:p>
      <w:r>
        <w:rPr>
          <w:rFonts w:ascii="等线(中文正文)" w:hAnsi="等线(中文正文)" w:cs="等线(中文正文)" w:eastAsia="等线(中文正文)"/>
          <w:b w:val="false"/>
          <w:i w:val="false"/>
          <w:sz w:val="20"/>
        </w:rPr>
        <w:t/>
      </w:r>
    </w:p>
    <w:p>
      <w:pPr>
        <w:pStyle w:val="ab"/>
      </w:pPr>
      <w:r>
        <w:t>发言人1 问：对于最近有分析机构指出，战争后几个月的库存消耗水平并未显著高于战争初期，导致市场对后期指数持偏负面看法，您们怎么看？</w:t>
      </w:r>
    </w:p>
    <w:p>
      <w:r>
        <w:rPr>
          <w:rFonts w:ascii="等线(中文正文)" w:hAnsi="等线(中文正文)" w:cs="等线(中文正文)" w:eastAsia="等线(中文正文)"/>
          <w:b w:val="false"/>
          <w:i w:val="false"/>
          <w:sz w:val="20"/>
        </w:rPr>
        <w:t>发言人1 答：我们分析认为，海峡开放后的运价并非单纯由需求驱动，而是价差驱动。价差主要取决于海湾内石油生产国与外部稳定供应的国家之间的市场份额争夺。美国战储释放完成后，市场出现一部分空缺，伊朗、俄罗斯以及阿联酋等国明显意图争夺市场份额。二季度由于缺乏主营业务收入，阿联酋等国可能通过降价来增加销量，目前阿联酋与国外的价差约为30美金，后续价差是否维持或扩大还需进一步观察。</w:t>
      </w:r>
    </w:p>
    <w:p>
      <w:r>
        <w:rPr>
          <w:rFonts w:ascii="等线(中文正文)" w:hAnsi="等线(中文正文)" w:cs="等线(中文正文)" w:eastAsia="等线(中文正文)"/>
          <w:b w:val="false"/>
          <w:i w:val="false"/>
          <w:sz w:val="20"/>
        </w:rPr>
        <w:t/>
      </w:r>
    </w:p>
    <w:p>
      <w:pPr>
        <w:pStyle w:val="ab"/>
      </w:pPr>
      <w:r>
        <w:t>发言人1 问：关于补库问题，大家讨论较多，您觉得石油库存下降的观念是否存在误读？补库是否会延长油轮景气周期？</w:t>
      </w:r>
    </w:p>
    <w:p>
      <w:r>
        <w:rPr>
          <w:rFonts w:ascii="等线(中文正文)" w:hAnsi="等线(中文正文)" w:cs="等线(中文正文)" w:eastAsia="等线(中文正文)"/>
          <w:b w:val="false"/>
          <w:i w:val="false"/>
          <w:sz w:val="20"/>
        </w:rPr>
        <w:t>发言人1 答：我们认为，把中东库存删掉后看全球石油库存，补库确实会发生，这将延长油轮景气周期。补库与定价高度无关，定价更多受价差影响。所以，这两个问题需要理性区分对待。</w:t>
      </w:r>
    </w:p>
    <w:p>
      <w:r>
        <w:rPr>
          <w:rFonts w:ascii="等线(中文正文)" w:hAnsi="等线(中文正文)" w:cs="等线(中文正文)" w:eastAsia="等线(中文正文)"/>
          <w:b w:val="false"/>
          <w:i w:val="false"/>
          <w:sz w:val="20"/>
        </w:rPr>
        <w:t/>
      </w:r>
    </w:p>
    <w:p>
      <w:pPr>
        <w:pStyle w:val="ab"/>
      </w:pPr>
      <w:r>
        <w:t>发言人1 问：投资者热议的另一个问题是，通航后是先补原油还是成品油，以及成品油和原油各自的利润情况。对此有何看法？</w:t>
      </w:r>
    </w:p>
    <w:p>
      <w:r>
        <w:rPr>
          <w:rFonts w:ascii="等线(中文正文)" w:hAnsi="等线(中文正文)" w:cs="等线(中文正文)" w:eastAsia="等线(中文正文)"/>
          <w:b w:val="false"/>
          <w:i w:val="false"/>
          <w:sz w:val="20"/>
        </w:rPr>
        <w:t>发言人1 答：投资者热议的通航后是先补原油还是成品油，以及成品油和原油的利润问题，我们认为没有先后顺序，通常会同时操作。无炼厂能力的国家会购买成品油，而有炼厂能力的则可能选择购买原油。具体取决于跨区价差和近远期期货价差情况。</w:t>
      </w:r>
    </w:p>
    <w:p>
      <w:r>
        <w:rPr>
          <w:rFonts w:ascii="等线(中文正文)" w:hAnsi="等线(中文正文)" w:cs="等线(中文正文)" w:eastAsia="等线(中文正文)"/>
          <w:b w:val="false"/>
          <w:i w:val="false"/>
          <w:sz w:val="20"/>
        </w:rPr>
        <w:t/>
      </w:r>
    </w:p>
    <w:p>
      <w:pPr>
        <w:pStyle w:val="ab"/>
      </w:pPr>
      <w:r>
        <w:t>发言人1 问：最近有数据反馈安娜湾PI转运量在增加，后续增长空间大吗？最近阿联酋和科威特通过非合规方式进行转运的情况属实吗？</w:t>
      </w:r>
    </w:p>
    <w:p>
      <w:r>
        <w:rPr>
          <w:rFonts w:ascii="等线(中文正文)" w:hAnsi="等线(中文正文)" w:cs="等线(中文正文)" w:eastAsia="等线(中文正文)"/>
          <w:b w:val="false"/>
          <w:i w:val="false"/>
          <w:sz w:val="20"/>
        </w:rPr>
        <w:t>发言人1 答：PI转运量的增长空间取决于海湾内国家的具体情况，尤其是阿联酋等国的需求较为旺盛。只要没有大规模冲突，预计该转运量将保持稳定并有一定幅度上升，但具体增长幅度难以确定。目前并未观察到阿联酋和科威特使用非硅转运方式，他们使用的船只如KOTC（科威特国国家石油公司）和阿布达比旗下团队的船只均从事合规运输。之前提到的混油方式主要发生在伊朗与其他地方之间，而非阿联酋和科威特。</w:t>
      </w:r>
    </w:p>
    <w:p>
      <w:r>
        <w:rPr>
          <w:rFonts w:ascii="等线(中文正文)" w:hAnsi="等线(中文正文)" w:cs="等线(中文正文)" w:eastAsia="等线(中文正文)"/>
          <w:b w:val="false"/>
          <w:i w:val="false"/>
          <w:sz w:val="20"/>
        </w:rPr>
        <w:t/>
      </w:r>
    </w:p>
    <w:p>
      <w:pPr>
        <w:pStyle w:val="ab"/>
      </w:pPr>
      <w:r>
        <w:t>发言人1 问：海峡流量恢复的情况如何？</w:t>
      </w:r>
    </w:p>
    <w:p>
      <w:r>
        <w:rPr>
          <w:rFonts w:ascii="等线(中文正文)" w:hAnsi="等线(中文正文)" w:cs="等线(中文正文)" w:eastAsia="等线(中文正文)"/>
          <w:b w:val="false"/>
          <w:i w:val="false"/>
          <w:sz w:val="20"/>
        </w:rPr>
        <w:t>发言人1 答：海峡流量恢复是一个比较固定的过程，可能逐步而非突然完全开放并伴随着运费上涨。目前市场期待的突然全面恢复并导致运费暴涨的情况发生的概率较小，而流量逐步恢复、运费逐步上涨的可能性较大。随着供过于求状况缓解，尤其是中东地区一些国家的石油出口有望增加，VLCC货盘量预计会恢复增长，这一恢复过程可能持续很长时间。</w:t>
      </w:r>
    </w:p>
    <w:p>
      <w:r>
        <w:rPr>
          <w:rFonts w:ascii="等线(中文正文)" w:hAnsi="等线(中文正文)" w:cs="等线(中文正文)" w:eastAsia="等线(中文正文)"/>
          <w:b w:val="false"/>
          <w:i w:val="false"/>
          <w:sz w:val="20"/>
        </w:rPr>
        <w:t/>
      </w:r>
    </w:p>
    <w:p>
      <w:pPr>
        <w:pStyle w:val="ab"/>
      </w:pPr>
      <w:r>
        <w:t>发言人1 问：在当前市场环境下，汽车船的交易情况如何？它们是否会接受低价成交？</w:t>
      </w:r>
    </w:p>
    <w:p>
      <w:r>
        <w:rPr>
          <w:rFonts w:ascii="等线(中文正文)" w:hAnsi="等线(中文正文)" w:cs="等线(中文正文)" w:eastAsia="等线(中文正文)"/>
          <w:b w:val="false"/>
          <w:i w:val="false"/>
          <w:sz w:val="20"/>
        </w:rPr>
        <w:t>发言人1 答：从4月和5月以来，我们看到许多汽车船的期数成交，包括一些大型油公司如三层油、雪佛龙美孚等，以及贸易商如金属公司等都在进行交易。目前，这些汽车船在等待过程中不太可能接受低价，因为市场上的价格已经从前期的低点回升到了目前较高的水平。</w:t>
      </w:r>
    </w:p>
    <w:p>
      <w:r>
        <w:rPr>
          <w:rFonts w:ascii="等线(中文正文)" w:hAnsi="等线(中文正文)" w:cs="等线(中文正文)" w:eastAsia="等线(中文正文)"/>
          <w:b w:val="false"/>
          <w:i w:val="false"/>
          <w:sz w:val="20"/>
        </w:rPr>
        <w:t/>
      </w:r>
    </w:p>
    <w:p>
      <w:pPr>
        <w:pStyle w:val="ab"/>
      </w:pPr>
      <w:r>
        <w:t>发言人1 问：股票投资决策是否应短期基于业绩变化，还是需要更长期考虑景气程度？</w:t>
      </w:r>
    </w:p>
    <w:p>
      <w:r>
        <w:rPr>
          <w:rFonts w:ascii="等线(中文正文)" w:hAnsi="等线(中文正文)" w:cs="等线(中文正文)" w:eastAsia="等线(中文正文)"/>
          <w:b w:val="false"/>
          <w:i w:val="false"/>
          <w:sz w:val="20"/>
        </w:rPr>
        <w:t>发言人1 答：股票投资并非仅看一个月或一个季度的业绩来做出决策，投资者应该把时间拉长，观察景气的高度、持续长度以及供需格局的变化。现在看来，传统的供需框架在海运商品市场中已经失效，未来的投资决策应当结合更长期的景气趋势和行业供需状况来考量。</w:t>
      </w:r>
    </w:p>
    <w:p>
      <w:r>
        <w:rPr>
          <w:rFonts w:ascii="等线(中文正文)" w:hAnsi="等线(中文正文)" w:cs="等线(中文正文)" w:eastAsia="等线(中文正文)"/>
          <w:b w:val="false"/>
          <w:i w:val="false"/>
          <w:sz w:val="20"/>
        </w:rPr>
        <w:t/>
      </w:r>
    </w:p>
    <w:p>
      <w:pPr>
        <w:pStyle w:val="ab"/>
      </w:pPr>
      <w:r>
        <w:t>发言人1 问：假设未来伊朗通道恢复部分通行能力，会对市场造成何种影响？</w:t>
      </w:r>
    </w:p>
    <w:p>
      <w:r>
        <w:rPr>
          <w:rFonts w:ascii="等线(中文正文)" w:hAnsi="等线(中文正文)" w:cs="等线(中文正文)" w:eastAsia="等线(中文正文)"/>
          <w:b w:val="false"/>
          <w:i w:val="false"/>
          <w:sz w:val="20"/>
        </w:rPr>
        <w:t>发言人1 答：如果伊朗通道能恢复到一定程度的运行，比如恢复40%至50%的运输能力，那么运费会显著改善，市场供需状况也会得到很大改善。目前市场上存在一些转运活动，但量较少，若能恢复到一半以上，则可能使市场恢复到相对健康的供需状态，此时运费有望提升至起步价20万左右。</w:t>
      </w:r>
    </w:p>
    <w:p>
      <w:r>
        <w:rPr>
          <w:rFonts w:ascii="等线(中文正文)" w:hAnsi="等线(中文正文)" w:cs="等线(中文正文)" w:eastAsia="等线(中文正文)"/>
          <w:b w:val="false"/>
          <w:i w:val="false"/>
          <w:sz w:val="20"/>
        </w:rPr>
        <w:t/>
      </w:r>
    </w:p>
    <w:p>
      <w:pPr>
        <w:pStyle w:val="ab"/>
      </w:pPr>
      <w:r>
        <w:t>发言人1 问：对于中国大幅减少进口炼油产品的情况，您怎么看其未来趋势？</w:t>
      </w:r>
    </w:p>
    <w:p>
      <w:r>
        <w:rPr>
          <w:rFonts w:ascii="等线(中文正文)" w:hAnsi="等线(中文正文)" w:cs="等线(中文正文)" w:eastAsia="等线(中文正文)"/>
          <w:b w:val="false"/>
          <w:i w:val="false"/>
          <w:sz w:val="20"/>
        </w:rPr>
        <w:t>发言人1 答：中国进口炼油产品的大幅减少主要有两方面原因：一是五月份由于美国海军封锁，伊朗黑油供应几乎断绝，导致中国进口量锐减；二是印度抢购俄油资源豁免，影响了中国的需求。此外，中国炼油企业因价格限制和供应短缺而被动减少进口。长期来看，随着供应紧张和需求结构性变化，中国的石油供应可能会出现问题，需要关注中石化等企业的采购行为及其对市场的影响。</w:t>
      </w:r>
    </w:p>
    <w:p>
      <w:r>
        <w:rPr>
          <w:rFonts w:ascii="等线(中文正文)" w:hAnsi="等线(中文正文)" w:cs="等线(中文正文)" w:eastAsia="等线(中文正文)"/>
          <w:b w:val="false"/>
          <w:i w:val="false"/>
          <w:sz w:val="20"/>
        </w:rPr>
        <w:t/>
      </w:r>
    </w:p>
    <w:p>
      <w:pPr>
        <w:pStyle w:val="ab"/>
      </w:pPr>
      <w:r>
        <w:t>发言人1 问：补库需求方面，中国和美国的重要性体现在哪里？</w:t>
      </w:r>
    </w:p>
    <w:p>
      <w:r>
        <w:rPr>
          <w:rFonts w:ascii="等线(中文正文)" w:hAnsi="等线(中文正文)" w:cs="等线(中文正文)" w:eastAsia="等线(中文正文)"/>
          <w:b w:val="false"/>
          <w:i w:val="false"/>
          <w:sz w:val="20"/>
        </w:rPr>
        <w:t>发言人1 答：补库需求上，中国和美国是最重要的来源，两者拥有大量战略性储备空间。东南亚、印度、澳洲等地的需求较强，但量不及中国和美国；欧洲经济体则不具备与中国和美国相比的大量补库能力。补库需求的绝对量和持续性主要取决于中国和美国的行动。目前布油价格结构趋于平坦，一旦市场预期改变，补货需求也可能随之出现。</w:t>
      </w:r>
    </w:p>
    <w:p>
      <w:r>
        <w:rPr>
          <w:rFonts w:ascii="等线(中文正文)" w:hAnsi="等线(中文正文)" w:cs="等线(中文正文)" w:eastAsia="等线(中文正文)"/>
          <w:b w:val="false"/>
          <w:i w:val="false"/>
          <w:sz w:val="20"/>
        </w:rPr>
        <w:t/>
      </w:r>
    </w:p>
    <w:p>
      <w:pPr>
        <w:pStyle w:val="ab"/>
      </w:pPr>
      <w:r>
        <w:t>发言人1 问：对于今年年底可能出现的封锁情况，如果从悲观角度看待，您认为运价会维持在什么位置，是否会进一步下跌寻找新的平衡点？</w:t>
      </w:r>
    </w:p>
    <w:p>
      <w:r>
        <w:rPr>
          <w:rFonts w:ascii="等线(中文正文)" w:hAnsi="等线(中文正文)" w:cs="等线(中文正文)" w:eastAsia="等线(中文正文)"/>
          <w:b w:val="false"/>
          <w:i w:val="false"/>
          <w:sz w:val="20"/>
        </w:rPr>
        <w:t>发言人1 答：封锁已经开始出现边际变化，虽然美伊局势时而紧张时而缓和，但石油流量正在缓慢恢复中。四月份经历了压力测试后，即使在极端供需扭曲的情况下，运费并未大幅下跌。预计下半年运费相比上半年会平稳上涨，涨幅可能在一百多点到两三百点之间，但不太可能出现剧烈波动。随着流量逐步恢复，供需状况也会逐渐改善，可能在年底前回到战争前的水平。</w:t>
      </w:r>
    </w:p>
    <w:p>
      <w:r>
        <w:rPr>
          <w:rFonts w:ascii="等线(中文正文)" w:hAnsi="等线(中文正文)" w:cs="等线(中文正文)" w:eastAsia="等线(中文正文)"/>
          <w:b w:val="false"/>
          <w:i w:val="false"/>
          <w:sz w:val="20"/>
        </w:rPr>
        <w:t/>
      </w:r>
    </w:p>
    <w:p>
      <w:pPr>
        <w:pStyle w:val="ab"/>
      </w:pPr>
      <w:r>
        <w:t>发言人1 问：目前市场上关于船只使用方面的传闻，比如飞船是否会运载伊拉克和苏伊士运河制裁的油品，未来制裁船和非制裁船的使用是否会混淆？</w:t>
      </w:r>
    </w:p>
    <w:p>
      <w:r>
        <w:rPr>
          <w:rFonts w:ascii="等线(中文正文)" w:hAnsi="等线(中文正文)" w:cs="等线(中文正文)" w:eastAsia="等线(中文正文)"/>
          <w:b w:val="false"/>
          <w:i w:val="false"/>
          <w:sz w:val="20"/>
        </w:rPr>
        <w:t>发言人1 答：黑船（被美国或欧盟制裁的船只）不会用于运载合规的伊拉克油品。存在一些未被制裁的“灰船”，它们可能参与非合规交易。但随着市场变化，尤其是若伊朗制裁解除，一些合规船只的需求可能会增加，而目前由于伊朗制裁，某些市场受到了影响。</w:t>
      </w:r>
    </w:p>
    <w:p>
      <w:r>
        <w:rPr>
          <w:rFonts w:ascii="等线(中文正文)" w:hAnsi="等线(中文正文)" w:cs="等线(中文正文)" w:eastAsia="等线(中文正文)"/>
          <w:b w:val="false"/>
          <w:i w:val="false"/>
          <w:sz w:val="20"/>
        </w:rPr>
        <w:t/>
      </w:r>
    </w:p>
    <w:p>
      <w:pPr>
        <w:pStyle w:val="ab"/>
      </w:pPr>
      <w:r>
        <w:t>发言人1 问：伊朗问题短期难以确定，未来俄罗斯在市场方面会有何影响？如果俄罗斯制裁解除，会对油轮市场带来什么变化？</w:t>
      </w:r>
    </w:p>
    <w:p>
      <w:r>
        <w:rPr>
          <w:rFonts w:ascii="等线(中文正文)" w:hAnsi="等线(中文正文)" w:cs="等线(中文正文)" w:eastAsia="等线(中文正文)"/>
          <w:b w:val="false"/>
          <w:i w:val="false"/>
          <w:sz w:val="20"/>
        </w:rPr>
        <w:t>发言人1 答：如果俄罗斯制裁得以解除，特别是欧盟未恢复对俄油的直接采购，那么对中小船的需求将大幅增加，比如VLCC和FPSO等类型船只会受益。目前，由于制裁导致的合规市场需求减少以及需求结构变化等问题，一旦制裁解除，将对整个行业产生爆炸性的利好影响。</w:t>
      </w:r>
    </w:p>
    <w:p>
      <w:r>
        <w:rPr>
          <w:rFonts w:ascii="等线(中文正文)" w:hAnsi="等线(中文正文)" w:cs="等线(中文正文)" w:eastAsia="等线(中文正文)"/>
          <w:b w:val="false"/>
          <w:i w:val="false"/>
          <w:sz w:val="20"/>
        </w:rPr>
        <w:t/>
      </w:r>
    </w:p>
    <w:p>
      <w:pPr>
        <w:pStyle w:val="ab"/>
      </w:pPr>
      <w:r>
        <w:t>发言人1 问：近期关于伊朗制裁的情况如何？</w:t>
      </w:r>
    </w:p>
    <w:p>
      <w:r>
        <w:rPr>
          <w:rFonts w:ascii="等线(中文正文)" w:hAnsi="等线(中文正文)" w:cs="等线(中文正文)" w:eastAsia="等线(中文正文)"/>
          <w:b w:val="false"/>
          <w:i w:val="false"/>
          <w:sz w:val="20"/>
        </w:rPr>
        <w:t>发言人1 答：目前伊朗已被基本“干死”，美国仍在对其增加施压，包括对其相关的制裁没有放松。例如，恒力石化的制裁依然存在。因此，与伊朗进行交易的船东会面临被制裁的风险。</w:t>
      </w:r>
    </w:p>
    <w:p>
      <w:r>
        <w:rPr>
          <w:rFonts w:ascii="等线(中文正文)" w:hAnsi="等线(中文正文)" w:cs="等线(中文正文)" w:eastAsia="等线(中文正文)"/>
          <w:b w:val="false"/>
          <w:i w:val="false"/>
          <w:sz w:val="20"/>
        </w:rPr>
        <w:t/>
      </w:r>
    </w:p>
    <w:p>
      <w:pPr>
        <w:pStyle w:val="ab"/>
      </w:pPr>
      <w:r>
        <w:t>发言人1 问：针对俄罗斯制裁解除的可能性，以及这对市场的影响是什么？</w:t>
      </w:r>
    </w:p>
    <w:p>
      <w:r>
        <w:rPr>
          <w:rFonts w:ascii="等线(中文正文)" w:hAnsi="等线(中文正文)" w:cs="等线(中文正文)" w:eastAsia="等线(中文正文)"/>
          <w:b w:val="false"/>
          <w:i w:val="false"/>
          <w:sz w:val="20"/>
        </w:rPr>
        <w:t>发言人1 答：俄罗斯制裁解除对油轮市场是极大的利好，将显著增加合规市场的客户需求，有助于改善市场结构，减少敏感油品的市场份额，并释放出过去几年因制裁而失去的合规市场需求。</w:t>
      </w:r>
    </w:p>
    <w:p>
      <w:r>
        <w:rPr>
          <w:rFonts w:ascii="等线(中文正文)" w:hAnsi="等线(中文正文)" w:cs="等线(中文正文)" w:eastAsia="等线(中文正文)"/>
          <w:b w:val="false"/>
          <w:i w:val="false"/>
          <w:sz w:val="20"/>
        </w:rPr>
        <w:t/>
      </w:r>
    </w:p>
    <w:p>
      <w:pPr>
        <w:pStyle w:val="ab"/>
      </w:pPr>
      <w:r>
        <w:t>发言人1 问：公司与行业物价水平、物价指数的差别如何，以及相较于海外上市公司的情况是怎样的？</w:t>
      </w:r>
    </w:p>
    <w:p>
      <w:r>
        <w:rPr>
          <w:rFonts w:ascii="等线(中文正文)" w:hAnsi="等线(中文正文)" w:cs="等线(中文正文)" w:eastAsia="等线(中文正文)"/>
          <w:b w:val="false"/>
          <w:i w:val="false"/>
          <w:sz w:val="20"/>
        </w:rPr>
        <w:t>发言人1 答：目前三个月的战争时间导致公司溢价水平需要补上，相较于各行业指数存在较大差别。海外市场中，欧美产品年初时被大量卖出或汽租出去，例如富安娜有大量长租合同，而一些代表性公司如CMB tag的VLCC船舶数量大幅减少，不再具有代表性。中国市场中，中国两家公司拥有大约100条船，现货市场中约有八十几条船，市场水平大致在10万至13万之间波动。</w:t>
      </w:r>
    </w:p>
    <w:p>
      <w:r>
        <w:rPr>
          <w:rFonts w:ascii="等线(中文正文)" w:hAnsi="等线(中文正文)" w:cs="等线(中文正文)" w:eastAsia="等线(中文正文)"/>
          <w:b w:val="false"/>
          <w:i w:val="false"/>
          <w:sz w:val="20"/>
        </w:rPr>
        <w:t/>
      </w:r>
    </w:p>
    <w:p>
      <w:pPr>
        <w:pStyle w:val="ab"/>
      </w:pPr>
      <w:r>
        <w:t>发言人1 问：市场现状如何，以及对未来下半年及更长期的行业展望是什么？</w:t>
      </w:r>
    </w:p>
    <w:p>
      <w:r>
        <w:rPr>
          <w:rFonts w:ascii="等线(中文正文)" w:hAnsi="等线(中文正文)" w:cs="等线(中文正文)" w:eastAsia="等线(中文正文)"/>
          <w:b w:val="false"/>
          <w:i w:val="false"/>
          <w:sz w:val="20"/>
        </w:rPr>
        <w:t>发言人1 答：市场目前处于动态调整阶段，4-6月份运价可能在十几万至二十几万之间波动，海南地区可能会因阶段性因素有压力，但对公司影响有限。游轮行业仍受海峡扰动，干散货景气度不够高但确定性较强，未来几年有望持续向好；集装箱业务受益于地缘局势、油价及市场结构影响，尤其在六月份及四季度亚洲地区表现较好；滚装船板块超预期，中国汽车出口紧张状况严重，整体海运需求在全球范围内保持强劲，没有明显下行风险，主要面临上行风险。</w:t>
      </w:r>
    </w:p>
    <w:p>
      <w:r>
        <w:rPr>
          <w:rFonts w:ascii="等线(中文正文)" w:hAnsi="等线(中文正文)" w:cs="等线(中文正文)" w:eastAsia="等线(中文正文)"/>
          <w:b w:val="false"/>
          <w:i w:val="false"/>
          <w:sz w:val="20"/>
        </w:rPr>
        <w:t/>
      </w:r>
    </w:p>
    <w:p>
      <w:pPr>
        <w:pStyle w:val="ab"/>
      </w:pPr>
      <w:r>
        <w:t>发言人1 问：公司其他板块如多用途船、风电、储能柜、光伏出口等海运情况如何？</w:t>
      </w:r>
    </w:p>
    <w:p>
      <w:r>
        <w:rPr>
          <w:rFonts w:ascii="等线(中文正文)" w:hAnsi="等线(中文正文)" w:cs="等线(中文正文)" w:eastAsia="等线(中文正文)"/>
          <w:b w:val="false"/>
          <w:i w:val="false"/>
          <w:sz w:val="20"/>
        </w:rPr>
        <w:t>发言人1 答：在宏观经济尤其是中国市场需求不景气的情况下，全球海运需求依然强劲，各个板块如多用途船、风电设备、储能柜和光伏出口等海运业务均表现良好，其中滚装船板块超预期增长，汽车出口紧张状况严重，表明整个海运行业供需格局良好，各板块业务呈现普遍向上的趋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2026-06-14T07:28:57Z</dcterms:created>
  <dc:creator>Apache POI</dc:creator>
</cp:coreProperties>
</file>