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【晶科能源】光储领航·数智未来 260613_原文</w:t>
      </w:r>
    </w:p>
    <w:p>
      <w:pPr>
        <w:jc w:val="center"/>
      </w:pPr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2026年06月13日 14:06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00:17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晶科能源是一家极具创新力的光伏科技企业，自2006年创立以来，战略性布局产业链核心环节，聚焦光储一体化研发制造和清洁能源整体解决方案。凭借全球化的营销和品牌力，领先的研发和技术突破，以及AI赋能数字化运营体系等全方位优势，销量领跑全球主流光伏市场。2025年，面对全球光伏行业供需结构调整、产业链价格波动及贸易政策变化等诸多挑战，金科能源展现出强大的经营韧性，实现全年组件出货86.8个G瓦，第七次斩获全球组件出货量冠军。目前公司组建全球累计出货超400个G瓦，意味着全球每七块组件就有一块来自荆轲，这得益于公司在研发方面不遗余力的投入，近五年累计研发投入超过220亿元，以32次打破电池效率和组件功率的世界纪录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01:26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2026年是十五五时期的开局之年，具有承前启后的重要地位，也是晶科能源成立20周年。金科能源将夯实基础，全面发力，坚守改变能源结构、科创智能未来的使命，持续深耕前沿光伏技术，深化全球化和数字化布局，加速光储融合创新，以技术创新与价值创造穿越行业周期。面向未来，公司将率先卡位未来新增长周期，在激烈国际竞争中赢得战略主动，推动全球能源转型，为实现可持续发展奠定更加坚实的基础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02:13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在行业竞争激烈的背景下，公司以领先的高功率飞虎山光伏组件产品，以场景化创新产品矩阵为核心抓手，主动跳出同质化低价内卷，实现组件产品差异化溢价，着力推动研发成果产业化落地，坚定推进高功率产品布局，2026年一季度，公司已实现经营业绩环比有所改善，组件交付价格逐渐趋于合理区间。展望未来，公司预计2026年640万以上高功率组件出货占比将超过60%，可实现相比普通组件获得一美分每瓦左右的溢价，核心产品结构持续向高附加值方向优化。同时，作为深耕光储协同领域的企业，储能业务持续保持较高增长。公司同步推进光储融合战略，完善整体解决方案，发布了AIDC全场景光储解决方案。该方案依托桑塔A储能系统，以AIDC组件两大核心矩阵，旨在为全球AI基础设施提供适配、安全、高效的绿色能源保障。目前，金科储能已多次蝉联bloomberg new energy finance t one一级厂商名录，2026年力争全年出货目标翻倍，成为业绩增长的第二曲线。请关注公众号思维纪要社，更多纪要请加V西安20210130。从拼价格到拼价值，金科能源正以先进光伏产品场景化创新光储协同战略，配合行业领先的esg与合规治理，在行业转型中持续巩固全球龙头地位，为全球客户创造更高收益，为光伏产业高质量发展树立新标杆。</w:t>
      </w:r>
    </w:p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2026-06-13T07:22:06Z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erty1">
    <vt:lpwstr>E6636BB100BBAFBB4581D91E6DDB87448F51BE0CE37DD8CD9A2C463F44DFE58AAE8B9DEC4956E6D4A81DA7584F1F40DB886E84C3FB2B2800557F2C7D5F0DCE4EBF30035</vt:lpwstr>
  </property>
</Properties>
</file>