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输入性因素和AI通胀共振-2026年5月通胀数据点评 260611_导读</w:t>
      </w:r>
    </w:p>
    <w:p>
      <w:pPr>
        <w:pStyle w:val="a0"/>
        <w:jc w:val="center"/>
      </w:pPr>
      <w:r>
        <w:t>2026年06月13日 14:06</w:t>
      </w:r>
    </w:p>
    <w:p>
      <w:pPr>
        <w:pStyle w:val="a7"/>
      </w:pPr>
      <w:r>
        <w:t>关键词</w:t>
      </w:r>
    </w:p>
    <w:p>
      <w:r>
        <w:rPr>
          <w:rFonts w:ascii="等线(中文正文)" w:hAnsi="等线(中文正文)" w:cs="等线(中文正文)" w:eastAsia="等线(中文正文)"/>
          <w:b w:val="false"/>
          <w:i w:val="false"/>
          <w:sz w:val="20"/>
        </w:rPr>
        <w:t xml:space="preserve">CPI PPI 通胀 油价 猪肉 黄金 AI 上游 下游 需求 价格 涨幅 同比 环比 核心 煤炭 算力 传导 医药 汽车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2026年5月，中国通胀数据出炉，CPI同比上涨1.2%，不及市场预期，主要受汽油价格上行及猪肉、鲜果价格下跌的影响，核心通胀因黄金饰品价格回落而放缓。PPI则同比上涨3.9%，超出预期，推动力来自上游能源原材料价格上涨、AI产业链需求增长及上游涨价向下游的传导。会议指出，在需求疲软的背景下，下游行业面临顺价能力受限的问题，预计国际油价短期内将持续高位，AI算力需求将持续拉动价格。讨论强调，通胀和盈利数据对上游行业影响显著，关注上游涨价对下游行业的传导效果及其对盈利修复的影响。</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2026年5月中国CPI与PPI数据点评</w:t>
      </w:r>
    </w:p>
    <w:p>
      <w:r>
        <w:rPr>
          <w:rFonts w:ascii="等线(中文正文)" w:hAnsi="等线(中文正文)" w:cs="等线(中文正文)" w:eastAsia="等线(中文正文)"/>
          <w:b w:val="false"/>
          <w:i w:val="false"/>
          <w:sz w:val="20"/>
        </w:rPr>
        <w:t>2026年5月，中国CPI同比增速持平于1.2%，低于市场预期，主要受能源系统中汽油价格涨幅扩大影响，而食品项中猪肉价格下跌拖累整体。核心CPI同比涨幅收窄至1.1%，黄金饰品价格回落是主因，但AI需求旺盛推高存储零部件价格，带动手机和电脑价格上涨。服务价格保持韧性，旅游和教育等服务消费价格维持稳定，房租CPI同比环比均持平。</w:t>
      </w:r>
    </w:p>
    <w:p>
      <w:r>
        <w:rPr>
          <w:rFonts w:ascii="等线(中文正文)" w:hAnsi="等线(中文正文)" w:cs="等线(中文正文)" w:eastAsia="等线(中文正文)"/>
          <w:b w:val="false"/>
          <w:i w:val="false"/>
          <w:sz w:val="20"/>
        </w:rPr>
        <w:t/>
      </w:r>
    </w:p>
    <w:p>
      <w:pPr>
        <w:pStyle w:val="ab"/>
        <w:numPr>
          <w:numId w:val="2"/>
        </w:numPr>
      </w:pPr>
      <w:r>
        <w:t>04:17 5月中国PPI涨幅超预期，上游能源涨价与AI产业链带动</w:t>
      </w:r>
    </w:p>
    <w:p>
      <w:r>
        <w:rPr>
          <w:rFonts w:ascii="等线(中文正文)" w:hAnsi="等线(中文正文)" w:cs="等线(中文正文)" w:eastAsia="等线(中文正文)"/>
          <w:b w:val="false"/>
          <w:i w:val="false"/>
          <w:sz w:val="20"/>
        </w:rPr>
        <w:t>5月中国PPI同比上涨3.9%，涨幅扩大1.1个百分点，超出市场预期。涨幅提升主要由上游能源和原材料涨价、AI产业链需求增长及上游涨价传导效应推动。尽管下游行业价格跌幅收窄，但改善幅度有限，显示内需偏弱背景下下游顺价能力有限。</w:t>
      </w:r>
    </w:p>
    <w:p>
      <w:r>
        <w:rPr>
          <w:rFonts w:ascii="等线(中文正文)" w:hAnsi="等线(中文正文)" w:cs="等线(中文正文)" w:eastAsia="等线(中文正文)"/>
          <w:b w:val="false"/>
          <w:i w:val="false"/>
          <w:sz w:val="20"/>
        </w:rPr>
        <w:t/>
      </w:r>
    </w:p>
    <w:p>
      <w:pPr>
        <w:pStyle w:val="ab"/>
        <w:numPr>
          <w:numId w:val="3"/>
        </w:numPr>
      </w:pPr>
      <w:r>
        <w:t>07:12 CPI温和上涨，PPI超预期，能源原材料涨价影响显著</w:t>
      </w:r>
    </w:p>
    <w:p>
      <w:r>
        <w:rPr>
          <w:rFonts w:ascii="等线(中文正文)" w:hAnsi="等线(中文正文)" w:cs="等线(中文正文)" w:eastAsia="等线(中文正文)"/>
          <w:b w:val="false"/>
          <w:i w:val="false"/>
          <w:sz w:val="20"/>
        </w:rPr>
        <w:t>对话总结了CPI温和上涨和PPI超预期的情况，指出高油价和AI算力需求是主要驱动因素。预计国际油价将维持高位震荡，低基数下高油价对通胀的拉动作用将持续。AI算力需求处于长期扩张通道，对相关商品价格有支撑作用。能源和原材料涨价显著改善上游行业价格和利润，但下游产能受内需偏弱制约，价格传导和盈利修复有限。后续需关注上游涨价对下游的传导效果及通胀对企业盈利的影响。</w:t>
      </w:r>
    </w:p>
    <w:p>
      <w:r>
        <w:rPr>
          <w:rFonts w:ascii="等线(中文正文)" w:hAnsi="等线(中文正文)" w:cs="等线(中文正文)" w:eastAsia="等线(中文正文)"/>
          <w:b w:val="false"/>
          <w:i w:val="false"/>
          <w:sz w:val="20"/>
        </w:rPr>
        <w:t/>
      </w:r>
    </w:p>
    <w:p>
      <w:pPr>
        <w:pStyle w:val="a7"/>
      </w:pPr>
      <w:r>
        <w:t>发言总结</w:t>
      </w:r>
    </w:p>
    <w:p>
      <w:pPr>
        <w:pStyle w:val="ab"/>
        <w:numPr>
          <w:numId w:val="4"/>
        </w:numPr>
      </w:pPr>
      <w:r>
        <w:t>发言人1</w:t>
      </w:r>
    </w:p>
    <w:p>
      <w:r>
        <w:rPr>
          <w:rFonts w:ascii="等线(中文正文)" w:hAnsi="等线(中文正文)" w:cs="等线(中文正文)" w:eastAsia="等线(中文正文)"/>
          <w:b w:val="false"/>
          <w:i w:val="false"/>
          <w:sz w:val="20"/>
        </w:rPr>
        <w:t>主持的会议主要分析了2026年5月的通胀数据。CPI同比增长1.2%，低于预期的1.4%，主要受美伊谈判导致的油价波动和猪肉、鲜果价格下跌影响。PPI同比上涨3.9%，超出预期，因上游能源原材料价格上涨及AI产业链需求增加。他强调，尽管当前油价和AI算力需求对通胀有短期影响，但需长期关注内需对通胀及企业盈利的影响。会议提醒，市场存在风险，投资需谨慎，建议投资者审慎参考会议内容。</w:t>
      </w:r>
    </w:p>
    <w:p>
      <w:r>
        <w:rPr>
          <w:rFonts w:ascii="等线(中文正文)" w:hAnsi="等线(中文正文)" w:cs="等线(中文正文)" w:eastAsia="等线(中文正文)"/>
          <w:b w:val="false"/>
          <w:i w:val="false"/>
          <w:sz w:val="20"/>
        </w:rPr>
        <w:t/>
      </w:r>
    </w:p>
    <w:p>
      <w:pPr>
        <w:pStyle w:val="a7"/>
      </w:pPr>
      <w:r>
        <w:t>要点回顾</w:t>
      </w:r>
    </w:p>
    <w:p>
      <w:pPr>
        <w:pStyle w:val="ab"/>
      </w:pPr>
      <w:r>
        <w:t>昨天统计局公布的五月份中国CPI和PPI数据具体如何？CPI方面的情况如何？</w:t>
      </w:r>
    </w:p>
    <w:p>
      <w:r>
        <w:rPr>
          <w:rFonts w:ascii="等线(中文正文)" w:hAnsi="等线(中文正文)" w:cs="等线(中文正文)" w:eastAsia="等线(中文正文)"/>
          <w:b w:val="false"/>
          <w:i w:val="false"/>
          <w:sz w:val="20"/>
        </w:rPr>
        <w:t>发言人1：昨天统计局公布的数据显示，五月中国CPI同比为正1.2%，与上个月持平，低于市场一致预期的正1.4%。而PPI同比为正3.9%，较上个月扩大1.1个百分点，高于市场预期的3.5%。CPI方面，能源类商品中汽油价格继续上涨，同比涨幅扩大至23.5%，对整体CPI同比上涨贡献了约0.6个百分点。然而，猪肉CPI同比跌幅进一步走扩至负16.1%，对整体CPI的下拉影响约为0.3个百分点。核心CPI同比为正1.1%，涨幅收窄0.1个百分点，核心通胀的放缓主要源于黄金饰品价格回落，以及AI需求旺盛导致存储零部件涨价，使得手机和电脑价格明显上涨。</w:t>
      </w:r>
    </w:p>
    <w:p>
      <w:r>
        <w:rPr>
          <w:rFonts w:ascii="等线(中文正文)" w:hAnsi="等线(中文正文)" w:cs="等线(中文正文)" w:eastAsia="等线(中文正文)"/>
          <w:b w:val="false"/>
          <w:i w:val="false"/>
          <w:sz w:val="20"/>
        </w:rPr>
        <w:t/>
      </w:r>
    </w:p>
    <w:p>
      <w:pPr>
        <w:pStyle w:val="ab"/>
      </w:pPr>
      <w:r>
        <w:t>服务价格的表现如何？</w:t>
      </w:r>
    </w:p>
    <w:p>
      <w:r>
        <w:rPr>
          <w:rFonts w:ascii="等线(中文正文)" w:hAnsi="等线(中文正文)" w:cs="等线(中文正文)" w:eastAsia="等线(中文正文)"/>
          <w:b w:val="false"/>
          <w:i w:val="false"/>
          <w:sz w:val="20"/>
        </w:rPr>
        <w:t>发言人1：服务价格方面维持韧性，同比小幅回落0.1个百分点，旅游、教育等服务消费价格仍保持相对坚挺，房租CPI同比无论是环比均持平。</w:t>
      </w:r>
    </w:p>
    <w:p>
      <w:r>
        <w:rPr>
          <w:rFonts w:ascii="等线(中文正文)" w:hAnsi="等线(中文正文)" w:cs="等线(中文正文)" w:eastAsia="等线(中文正文)"/>
          <w:b w:val="false"/>
          <w:i w:val="false"/>
          <w:sz w:val="20"/>
        </w:rPr>
        <w:t/>
      </w:r>
    </w:p>
    <w:p>
      <w:pPr>
        <w:pStyle w:val="ab"/>
      </w:pPr>
      <w:r>
        <w:t>PPI方面的情况怎样？</w:t>
      </w:r>
    </w:p>
    <w:p>
      <w:r>
        <w:rPr>
          <w:rFonts w:ascii="等线(中文正文)" w:hAnsi="等线(中文正文)" w:cs="等线(中文正文)" w:eastAsia="等线(中文正文)"/>
          <w:b w:val="false"/>
          <w:i w:val="false"/>
          <w:sz w:val="20"/>
        </w:rPr>
        <w:t>发言人1：PPI方面，同比为正3.9%，涨幅较上个月扩大1.1个百分点。PPI同比超预期提升的原因主要有三个：一是上游能源和原材料涨价拉动，石化相关行业价格涨幅扩大；二是AI产业链涨价带动，电气机械和计算机相关行业价格上涨；三是上游涨价的部分传导到了下游，尽管下游商品价格改善幅度相比上游仍较小，反映出需求偏弱背景下下游顺价能力有限。</w:t>
      </w:r>
    </w:p>
    <w:p>
      <w:r>
        <w:rPr>
          <w:rFonts w:ascii="等线(中文正文)" w:hAnsi="等线(中文正文)" w:cs="等线(中文正文)" w:eastAsia="等线(中文正文)"/>
          <w:b w:val="false"/>
          <w:i w:val="false"/>
          <w:sz w:val="20"/>
        </w:rPr>
        <w:t/>
      </w:r>
    </w:p>
    <w:p>
      <w:pPr>
        <w:pStyle w:val="ab"/>
      </w:pPr>
      <w:r>
        <w:t>对于未来通胀形势有何判断？</w:t>
      </w:r>
    </w:p>
    <w:p>
      <w:r>
        <w:rPr>
          <w:rFonts w:ascii="等线(中文正文)" w:hAnsi="等线(中文正文)" w:cs="等线(中文正文)" w:eastAsia="等线(中文正文)"/>
          <w:b w:val="false"/>
          <w:i w:val="false"/>
          <w:sz w:val="20"/>
        </w:rPr>
        <w:t>发言人1：预计中短期内国际油价将维持高位震荡，高油价对我国通胀的拉动作用将持续。同时，AI算力需求强劲将对相关商品和行业价格形成支撑。然而，下游行业的价格传导和盈利修复程度相对有限，后续需要关注上游涨价对下游的传导效果以及通胀回升对企业盈利修复的持续性和结构性影响。</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2026-06-13T07:31:00Z</dcterms:created>
  <dc:creator>Apache POI</dc:creator>
</cp:coreProperties>
</file>