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输入性因素和AI通胀共振-2026年5月通胀数据点评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In on the line. 大家好，欢迎参加新政宏观超话第381期，输入性因素和AI通胀共振，2026年5月通胀数据点评。目前所有参会者均处于静音状态，下面开始播报声明，本次电话会议仅服务于兴业证券客户，会议音频及文字记录的内容版权为兴业证券所有，内容必须经兴业证券审核后方可留存。未经允许和授权转载、转发此次会议内容均属侵权，兴业证券将保留追究其法律责任的权利。电话会议所有参会人员不得泄露内幕信息以及未公开重要信息，涉及外部嘉宾发言的，兴业证券不保证其发言内容的准确性与完整性。兴业证券不承担外部嘉宾发言内容所引起的任何损失及责任，不承担因转载、转发引起的任何损失及责任。市场有风险投资需谨慎，提醒投资者注意投资风险，审慎参考会议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尊敬的各位投资者，大家晚上好。感谢大家来参加我们今天的电话会议。昨天统计局是公布了五月份中国的CPI和PPI数据。今天由我跟大家简单的汇报一下，首先是CPI方面，五月中国CPI同比是正的1.2%，同比增速是跟上个月是持平的那万德的一致预期是正的1.4%左右，实际的数据表现是弱于市场的预期的那我们看到5月随着美伊双方不断释放推进谈判的谈判进展这些消息，中东的地缘局势是迎来了一个阶段性的缓和。国际油价也从4月34月份的单边上行转为了高位震荡。那在但是在低基数的影响下，本期我们看到汽油CPI同比的涨幅仍然是继续扩大到了23.5%。对整体CPI同比的上涨的作用大概是0.6个百分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除了能源系统之外，我们看到食品项方面猪肉CPI同比的跌幅是继续走扩的。本月猪肉CPI同比是负的16.1%，对整体CPI的下拉影响大概是0.0.3个百分点。本期这个猪肉和鲜果价格的下跌，也是抵消了其他农产品涨价的影响。食品CPI整体是同比跌幅是有所走扩的那核心通胀方面，五月中国核心CPI同比是正的1.1%，涨幅较上个月是收窄了0.1个百分点。那拆分来看，核心通胀的回落，核心通胀的放缓主要是由于黄金饰品这个涨幅的回落。五月我们能够看到是由于受到海外流动性收紧的影响，黄金白银等贵金属价格是持续承压的那国内黄金饰品涨幅也是从前几个月的百分之百分之70左右回落到了百分占的39%，也是带动了其他像CPI同比涨幅的继续收窄。除了这一个金价回落以外，本期我们看到AI需求旺盛，存储等零部件涨价也是带动了手机和电脑价格的明显上涨。本期像家用电器和通信工具CPI同比分别是上涨了3.4%和6.6%，涨幅较上个月分别提高了0.8个百分点和2.4个百分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除了核心商品之外，服务价格也是维持韧性的，同比涨幅小。虽然是小幅回落了0.1个百分点，但是像旅游和教育等服务消费的价格还是维持相对任性的这样一个状态。房租CPI同比本月是无论是同比还是环比均是走平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PPI方面，五月中国PPI同比是正的3.9%，涨幅较上个月是扩大了1.1个百分点。市场此前的预期大约是3.5%左右，实际的数据表现也是强于市场预期的那本期PPI同比涨幅超预期提升的背后，我们看下来主要是有三条线索。一是上游能源和原材料涨价的拉动。五月石化相关行业的涨幅去价格涨幅继续扩大，对PPI同比的上涨影响提高了0.46个百分点，来到了这来到了这个百分之来到了1.96个百分点。有色金属采选业和加工业同比涨幅分别都是达到了20%以上，涨幅表保持一个比较高的水平。除此之外，夏季用电高峰叠加前期煤矿安全事故影响，对煤炭煤炭的价格也是有比较明显的提升。本月煤炭开采和洗选业同比涨幅是扩大了6.9个百分点，来到了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出第二条线索是AI产业链涨价的带动作用。AI算力需求的蓬勃增长，也是带动了其电器电器机械和计算机相关行业的这样一个上涨。本期我们看到电气机械和器材制造业，计算机通信和其他电子设备制造业的价格同比分别是录得了4.5%和2.1%，涨幅较上个月都是有所扩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第三条线索是上游涨价的传导效应有所显现。五月我们虽然看到下游消费行业虽然多数还是处于价格收缩的这么一个情况，但是跌幅普遍是有这一个收窄和收窄或者持平，价格改善还是相对比较明显的那上这可能反映出上游这个涨价已经部分传导到了下游，但是从这个改善幅度我们还是能看到像下游商品，下游行业的这个价格改善幅度相比上游而言还是明显偏小的。那也反正反映出需求偏弱的这样一个背景下，下游的下游行业的顺价能力还是相对有限的那我们构建的这个中国通账拆分框架显示，五月国内基本面对PPI同比的下拉影响已经收敛至了收敛至接近零值。但本期我们还是要看到，像这个农副食品加工业的价格跌幅还是在走扩的那与基建相关的这个非金属矿物制制品业与内需相较为相关。医药制造业和汽车制造业等行业的价格收缩幅度仍然还是比较大的。我国内生的通胀收入动能的进一步巩固，还是有赖于内还是有赖于内需的进一步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简单总结来看，本期CPI保持相对温和上涨，PPI的同比涨幅超预期上行。一方面是高油价的影响还是在持续，另一方面是AI算力需求强劲，对价格的拉动作用正在逐步显现。展望来看，虽然当前每一局势的前景的不明朗，但是股油价快速上行或者迅速回落的可能性都比较小。预计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07:49</w:t>
      </w:r>
    </w:p>
    <w:p>
      <w:r>
        <w:rPr>
          <w:rFonts w:ascii="等线(中文正文)" w:hAnsi="等线(中文正文)" w:cs="等线(中文正文)" w:eastAsia="等线(中文正文)"/>
          <w:b w:val="false"/>
          <w:i w:val="false"/>
          <w:sz w:val="20"/>
        </w:rPr>
        <w:t>预计中短期内国际油价还将维持这个高位震荡的局面。低基数影响下，高油价对我国通胀中弱拉动或将或将继续延续。当前我们认为AI算力需求仍然还是处于中长期扩张通道，那那也AI的这个需求也是有望在较长的时间内对相关商品和行业的价格形成一定支撑。当前从这个通胀和盈利数据的表现来看，能源和原材料涨价对上游相关行业的价格和利润的改善还是更为明显的。下中下游的生产能力还是受到内需偏弱的制约，价格传导和盈利修复的程度相对有限。后续我们还是需要继续关注上游涨价对下游的传导效果，以及通胀回升对企业盈利修复持续性和结构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08:41</w:t>
      </w:r>
    </w:p>
    <w:p>
      <w:r>
        <w:rPr>
          <w:rFonts w:ascii="等线(中文正文)" w:hAnsi="等线(中文正文)" w:cs="等线(中文正文)" w:eastAsia="等线(中文正文)"/>
          <w:b w:val="false"/>
          <w:i w:val="false"/>
          <w:sz w:val="20"/>
        </w:rPr>
        <w:t>以上是我们团队对五月通胀数据的一个分析。也是再次感谢各位投资者来参加我们今天的对话会。我们今天的电话会议就到此结束，谢谢大家。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E6636BB100BBAFBB4581D91E6DDB8744AF09BE0CE37DDAED7A2C463F44DFE58A0E4B9DEC4B50E6D4A81DA7C8FA1F40A88E6E84C3FB2B28005C704C7D5F0DCEF2B230035</vt:lpwstr>
  </property>
</Properties>
</file>