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重视真创新机会国内反腐消费医疗观点更新 260610_导读</w:t>
      </w:r>
    </w:p>
    <w:p>
      <w:pPr>
        <w:pStyle w:val="a0"/>
        <w:jc w:val="center"/>
      </w:pPr>
      <w:r>
        <w:t>2026年06月13日 14:06</w:t>
      </w:r>
    </w:p>
    <w:p>
      <w:pPr>
        <w:pStyle w:val="a7"/>
      </w:pPr>
      <w:r>
        <w:t>关键词</w:t>
      </w:r>
    </w:p>
    <w:p>
      <w:r>
        <w:rPr>
          <w:rFonts w:ascii="等线(中文正文)" w:hAnsi="等线(中文正文)" w:cs="等线(中文正文)" w:eastAsia="等线(中文正文)"/>
          <w:b w:val="false"/>
          <w:i w:val="false"/>
          <w:sz w:val="20"/>
        </w:rPr>
        <w:t xml:space="preserve">创新药 反腐 消费医疗 医疗器械 AI制药 BD交易 政策 科技赛道 合规 临床数据 跨界发展 医疗科技 头部集中 市场认知 投资热度 真创新 全球创新药 生物医药 招投标 康方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东北证券专家团队深入讨论了医药行业的多个关键领域。他们强调了创新药和医疗器械的行业核心地位，指出中国创新药已崭露头角于全球市场，医疗器械领域亦在科技进步中不断扩张。面对反腐政策带来的挑战，专家们认为其对行业影响有限。讨论还涉及了AI制药的技术革新、招投标数据趋势，以及国内外医药企业的未来展望。特别指出，AI医疗与AI制药的快速发展，为药店和中药板块带来了新的投资机遇。整体而言，专家团队对医药行业的长期发展持乐观态度，建议投资者聚焦于创新能力突出、估值合理的公司，并采取稳健策略以应对市场波动。</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东北证券医药行业创新与反腐影响分析</w:t>
      </w:r>
    </w:p>
    <w:p>
      <w:r>
        <w:rPr>
          <w:rFonts w:ascii="等线(中文正文)" w:hAnsi="等线(中文正文)" w:cs="等线(中文正文)" w:eastAsia="等线(中文正文)"/>
          <w:b w:val="false"/>
          <w:i w:val="false"/>
          <w:sz w:val="20"/>
        </w:rPr>
        <w:t>东北证券电话会议讨论了医药行业创新药及医疗器械的发展，强调中国创新药已步入世界舞台。会议指出，尽管反腐加剧，但五月招投标数据表现优于预期，影响有限。同时，AI制药技术迭代和消费医疗领域的表现也被关注。</w:t>
      </w:r>
    </w:p>
    <w:p>
      <w:r>
        <w:rPr>
          <w:rFonts w:ascii="等线(中文正文)" w:hAnsi="等线(中文正文)" w:cs="等线(中文正文)" w:eastAsia="等线(中文正文)"/>
          <w:b w:val="false"/>
          <w:i w:val="false"/>
          <w:sz w:val="20"/>
        </w:rPr>
        <w:t/>
      </w:r>
    </w:p>
    <w:p>
      <w:pPr>
        <w:pStyle w:val="ab"/>
        <w:numPr>
          <w:numId w:val="2"/>
        </w:numPr>
      </w:pPr>
      <w:r>
        <w:t>02:23 行业展望：创新药与医疗科技的双轮驱动</w:t>
      </w:r>
    </w:p>
    <w:p>
      <w:r>
        <w:rPr>
          <w:rFonts w:ascii="等线(中文正文)" w:hAnsi="等线(中文正文)" w:cs="等线(中文正文)" w:eastAsia="等线(中文正文)"/>
          <w:b w:val="false"/>
          <w:i w:val="false"/>
          <w:sz w:val="20"/>
        </w:rPr>
        <w:t>上周行业数据显示创新药领域展现出两极分化趋势，科伦、三生制药等公司研发成果亮眼，有望重塑非小细胞肺癌治疗格局。同时，信达与辉瑞合作推动创新药热度回归，A股流动性好的公司估值修复预期高。器械板块聚焦AIERT、脑机接口等高端科技，技术外溢打开业绩成长空间，整体行业展现明确投资机遇。</w:t>
      </w:r>
    </w:p>
    <w:p>
      <w:r>
        <w:rPr>
          <w:rFonts w:ascii="等线(中文正文)" w:hAnsi="等线(中文正文)" w:cs="等线(中文正文)" w:eastAsia="等线(中文正文)"/>
          <w:b w:val="false"/>
          <w:i w:val="false"/>
          <w:sz w:val="20"/>
        </w:rPr>
        <w:t/>
      </w:r>
    </w:p>
    <w:p>
      <w:pPr>
        <w:pStyle w:val="ab"/>
        <w:numPr>
          <w:numId w:val="3"/>
        </w:numPr>
      </w:pPr>
      <w:r>
        <w:t>05:36 科技与医疗跨界发展：PFP与光通信领域的投资机遇</w:t>
      </w:r>
    </w:p>
    <w:p>
      <w:r>
        <w:rPr>
          <w:rFonts w:ascii="等线(中文正文)" w:hAnsi="等线(中文正文)" w:cs="等线(中文正文)" w:eastAsia="等线(中文正文)"/>
          <w:b w:val="false"/>
          <w:i w:val="false"/>
          <w:sz w:val="20"/>
        </w:rPr>
        <w:t>讨论了PFP和光通信领域内，如联影医疗等公司凭借医疗器械核心技术在声光电子领域的积累，以及现金流优势，正向工业端跨界发展。提及政策支持与科技AI战略爆发期，看好具备核心技术的优质教育公司，如亿瑞科技，强调国产头部公司在市场和技术实力上的认可，及医疗机构倾向于采购国产产品以规避风险的趋势。</w:t>
      </w:r>
    </w:p>
    <w:p>
      <w:r>
        <w:rPr>
          <w:rFonts w:ascii="等线(中文正文)" w:hAnsi="等线(中文正文)" w:cs="等线(中文正文)" w:eastAsia="等线(中文正文)"/>
          <w:b w:val="false"/>
          <w:i w:val="false"/>
          <w:sz w:val="20"/>
        </w:rPr>
        <w:t/>
      </w:r>
    </w:p>
    <w:p>
      <w:pPr>
        <w:pStyle w:val="ab"/>
        <w:numPr>
          <w:numId w:val="4"/>
        </w:numPr>
      </w:pPr>
      <w:r>
        <w:t>08:07 消费医疗与AI制药：行业趋势与投资展望</w:t>
      </w:r>
    </w:p>
    <w:p>
      <w:r>
        <w:rPr>
          <w:rFonts w:ascii="等线(中文正文)" w:hAnsi="等线(中文正文)" w:cs="等线(中文正文)" w:eastAsia="等线(中文正文)"/>
          <w:b w:val="false"/>
          <w:i w:val="false"/>
          <w:sz w:val="20"/>
        </w:rPr>
        <w:t>对话围绕消费医疗和AI制药两大主题展开，讨论了爱尔医疗等龙头公司海外扩张的战略意义，以及高考后消费医疗市场的潜在增长。同时，分析了AI制药领域的发展趋势，特别是字节跳动等平台型公司在AI制药板块的布局。此外，还提及了BD政策更新对行业的影响，以及消费医疗板块在经济面因素下的韧性表现。整体来看，消费医疗与AI制药被视为未来投资的两大亮点。</w:t>
      </w:r>
    </w:p>
    <w:p>
      <w:r>
        <w:rPr>
          <w:rFonts w:ascii="等线(中文正文)" w:hAnsi="等线(中文正文)" w:cs="等线(中文正文)" w:eastAsia="等线(中文正文)"/>
          <w:b w:val="false"/>
          <w:i w:val="false"/>
          <w:sz w:val="20"/>
        </w:rPr>
        <w:t/>
      </w:r>
    </w:p>
    <w:p>
      <w:pPr>
        <w:pStyle w:val="ab"/>
        <w:numPr>
          <w:numId w:val="5"/>
        </w:numPr>
      </w:pPr>
      <w:r>
        <w:t>11:31 医药行业景气度与BD交易分析</w:t>
      </w:r>
    </w:p>
    <w:p>
      <w:r>
        <w:rPr>
          <w:rFonts w:ascii="等线(中文正文)" w:hAnsi="等线(中文正文)" w:cs="等线(中文正文)" w:eastAsia="等线(中文正文)"/>
          <w:b w:val="false"/>
          <w:i w:val="false"/>
          <w:sz w:val="20"/>
        </w:rPr>
        <w:t>对话深入探讨了医药行业当前的景气度提升趋势，尤其是中国在创新药领域的竞争力持续增强，以及BD交易未见衰退迹象，反而交易数量与金额可能持续创新高。讨论中指出，尽管存在政策约束，但核心技术仍保留在国内，且BD交易为公司提供非稀释性现金流，促进平台开发与研究，形成技术与资金的正向循环。整体来看，中国作为全球创新药超市的地位短期内不会改变，医药行业前景看好。</w:t>
      </w:r>
    </w:p>
    <w:p>
      <w:r>
        <w:rPr>
          <w:rFonts w:ascii="等线(中文正文)" w:hAnsi="等线(中文正文)" w:cs="等线(中文正文)" w:eastAsia="等线(中文正文)"/>
          <w:b w:val="false"/>
          <w:i w:val="false"/>
          <w:sz w:val="20"/>
        </w:rPr>
        <w:t/>
      </w:r>
    </w:p>
    <w:p>
      <w:pPr>
        <w:pStyle w:val="ab"/>
        <w:numPr>
          <w:numId w:val="6"/>
        </w:numPr>
      </w:pPr>
      <w:r>
        <w:t>14:59 医药行业反腐与科技赛道分流影响分析</w:t>
      </w:r>
    </w:p>
    <w:p>
      <w:r>
        <w:rPr>
          <w:rFonts w:ascii="等线(中文正文)" w:hAnsi="等线(中文正文)" w:cs="等线(中文正文)" w:eastAsia="等线(中文正文)"/>
          <w:b w:val="false"/>
          <w:i w:val="false"/>
          <w:sz w:val="20"/>
        </w:rPr>
        <w:t>对话深入探讨了中国医药行业在反腐政策影响下的变化，指出反腐政策虽短期内造成行业阵痛，但长远来看将促使企业回归产品临床价值，提升行业集中度。同时，科技赛道的高景气度对医药行业形成分流效应，但随着科技板块估值过高及催化剂减弱，医药板块尤其是创新药领域有望迎来新一轮提升，基于当前基本面已处于相对低位，胜率正在提升。</w:t>
      </w:r>
    </w:p>
    <w:p>
      <w:r>
        <w:rPr>
          <w:rFonts w:ascii="等线(中文正文)" w:hAnsi="等线(中文正文)" w:cs="等线(中文正文)" w:eastAsia="等线(中文正文)"/>
          <w:b w:val="false"/>
          <w:i w:val="false"/>
          <w:sz w:val="20"/>
        </w:rPr>
        <w:t/>
      </w:r>
    </w:p>
    <w:p>
      <w:pPr>
        <w:pStyle w:val="ab"/>
        <w:numPr>
          <w:numId w:val="7"/>
        </w:numPr>
      </w:pPr>
      <w:r>
        <w:t>18:32 创新药投资策略与标的分析</w:t>
      </w:r>
    </w:p>
    <w:p>
      <w:r>
        <w:rPr>
          <w:rFonts w:ascii="等线(中文正文)" w:hAnsi="等线(中文正文)" w:cs="等线(中文正文)" w:eastAsia="等线(中文正文)"/>
          <w:b w:val="false"/>
          <w:i w:val="false"/>
          <w:sz w:val="20"/>
        </w:rPr>
        <w:t>对话深入探讨了创新药领域的投资策略，聚焦于短期事件驱动、技术平台转化优势及估值修复等关键点。提及恒瑞、海思科等公司营收利润双增长逻辑，以及康方、荣昌等老牌IO加ADC龙头的全球竞争力品种。强调前端中贸产品如康诺亚的反周期作用，建议关注业绩弹性大的公司，如先生，其大力雷神获批后放量推进，对外授权合作带来里程碑付款。整体逻辑围绕创新药板块的投资逻辑展开，鼓励投资者关注业绩端变化显著的标的。</w:t>
      </w:r>
    </w:p>
    <w:p>
      <w:r>
        <w:rPr>
          <w:rFonts w:ascii="等线(中文正文)" w:hAnsi="等线(中文正文)" w:cs="等线(中文正文)" w:eastAsia="等线(中文正文)"/>
          <w:b w:val="false"/>
          <w:i w:val="false"/>
          <w:sz w:val="20"/>
        </w:rPr>
        <w:t/>
      </w:r>
    </w:p>
    <w:p>
      <w:pPr>
        <w:pStyle w:val="ab"/>
        <w:numPr>
          <w:numId w:val="8"/>
        </w:numPr>
      </w:pPr>
      <w:r>
        <w:t>23:42 医疗器械招投标情况与消费医疗观点分析</w:t>
      </w:r>
    </w:p>
    <w:p>
      <w:r>
        <w:rPr>
          <w:rFonts w:ascii="等线(中文正文)" w:hAnsi="等线(中文正文)" w:cs="等线(中文正文)" w:eastAsia="等线(中文正文)"/>
          <w:b w:val="false"/>
          <w:i w:val="false"/>
          <w:sz w:val="20"/>
        </w:rPr>
        <w:t>五月份医疗器械招投标情况显示，国内整体发售标总量约为600亿元，同比下降但降幅缩窄，环比增长。尽管反腐政策出台，但招投标环境未受明显影响，市场呈现逐步回暖态势。预计2025年全年高景气度将延续，但上市公司报表端反映需延迟2-3季度。整体收入表现预期稳定乐观，部分业务回暖，结构分化持续。</w:t>
      </w:r>
    </w:p>
    <w:p>
      <w:r>
        <w:rPr>
          <w:rFonts w:ascii="等线(中文正文)" w:hAnsi="等线(中文正文)" w:cs="等线(中文正文)" w:eastAsia="等线(中文正文)"/>
          <w:b w:val="false"/>
          <w:i w:val="false"/>
          <w:sz w:val="20"/>
        </w:rPr>
        <w:t/>
      </w:r>
    </w:p>
    <w:p>
      <w:pPr>
        <w:pStyle w:val="ab"/>
        <w:numPr>
          <w:numId w:val="9"/>
        </w:numPr>
      </w:pPr>
      <w:r>
        <w:t>26:31 2022年医疗器械行业招投标分析及展望</w:t>
      </w:r>
    </w:p>
    <w:p>
      <w:r>
        <w:rPr>
          <w:rFonts w:ascii="等线(中文正文)" w:hAnsi="等线(中文正文)" w:cs="等线(中文正文)" w:eastAsia="等线(中文正文)"/>
          <w:b w:val="false"/>
          <w:i w:val="false"/>
          <w:sz w:val="20"/>
        </w:rPr>
        <w:t>2022年医疗器械行业招投标数据显示，迈瑞虽中标金额下滑，但中标量上升，结构价格问题显现；联营表现优异，中标金额同比增长57%，内镜领域开立与澳华表现平稳。33000产品表现超预期，环比增长98%。整体行业受医共体支持及国家整治超低价格中标政策影响，预计未来将持续关注高端影像需求释放及设备集采政策变化。</w:t>
      </w:r>
    </w:p>
    <w:p>
      <w:r>
        <w:rPr>
          <w:rFonts w:ascii="等线(中文正文)" w:hAnsi="等线(中文正文)" w:cs="等线(中文正文)" w:eastAsia="等线(中文正文)"/>
          <w:b w:val="false"/>
          <w:i w:val="false"/>
          <w:sz w:val="20"/>
        </w:rPr>
        <w:t/>
      </w:r>
    </w:p>
    <w:p>
      <w:pPr>
        <w:pStyle w:val="ab"/>
        <w:numPr>
          <w:numId w:val="10"/>
        </w:numPr>
      </w:pPr>
      <w:r>
        <w:t>31:54 医疗器械与医疗服务行业监管与并购趋势</w:t>
      </w:r>
    </w:p>
    <w:p>
      <w:r>
        <w:rPr>
          <w:rFonts w:ascii="等线(中文正文)" w:hAnsi="等线(中文正文)" w:cs="等线(中文正文)" w:eastAsia="等线(中文正文)"/>
          <w:b w:val="false"/>
          <w:i w:val="false"/>
          <w:sz w:val="20"/>
        </w:rPr>
        <w:t>医疗器械行业期待合规与产品力强的龙头公司，医疗服务端看好术式推广及并购策略，如爱尔眼科并购巴西集团，估值合理，聚焦全球化发展与国内服务中心建设。</w:t>
      </w:r>
    </w:p>
    <w:p>
      <w:r>
        <w:rPr>
          <w:rFonts w:ascii="等线(中文正文)" w:hAnsi="等线(中文正文)" w:cs="等线(中文正文)" w:eastAsia="等线(中文正文)"/>
          <w:b w:val="false"/>
          <w:i w:val="false"/>
          <w:sz w:val="20"/>
        </w:rPr>
        <w:t/>
      </w:r>
    </w:p>
    <w:p>
      <w:pPr>
        <w:pStyle w:val="ab"/>
        <w:numPr>
          <w:numId w:val="11"/>
        </w:numPr>
      </w:pPr>
      <w:r>
        <w:t>35:53 AI医疗与制药行业迎来产业化元年</w:t>
      </w:r>
    </w:p>
    <w:p>
      <w:r>
        <w:rPr>
          <w:rFonts w:ascii="等线(中文正文)" w:hAnsi="等线(中文正文)" w:cs="等线(中文正文)" w:eastAsia="等线(中文正文)"/>
          <w:b w:val="false"/>
          <w:i w:val="false"/>
          <w:sz w:val="20"/>
        </w:rPr>
        <w:t>对话深入探讨了AI医疗与制药行业的最新进展，强调了科技巨头如微软、字节跳动等在AI医疗领域的布局与突破，包括医疗专用模型的开发、AI健康管理的商业化探索及AI制药的独立融资。政策支持与行业投入加速了AI医疗产业化的进程，预计2026年将成为商业化拐点，建议关注AI制药平台及健康管理、辅助诊断领域的公司。</w:t>
      </w:r>
    </w:p>
    <w:p>
      <w:r>
        <w:rPr>
          <w:rFonts w:ascii="等线(中文正文)" w:hAnsi="等线(中文正文)" w:cs="等线(中文正文)" w:eastAsia="等线(中文正文)"/>
          <w:b w:val="false"/>
          <w:i w:val="false"/>
          <w:sz w:val="20"/>
        </w:rPr>
        <w:t/>
      </w:r>
    </w:p>
    <w:p>
      <w:pPr>
        <w:pStyle w:val="ab"/>
        <w:numPr>
          <w:numId w:val="12"/>
        </w:numPr>
      </w:pPr>
      <w:r>
        <w:t>45:03 AI医疗与中药药店行业估值分析</w:t>
      </w:r>
    </w:p>
    <w:p>
      <w:r>
        <w:rPr>
          <w:rFonts w:ascii="等线(中文正文)" w:hAnsi="等线(中文正文)" w:cs="等线(中文正文)" w:eastAsia="等线(中文正文)"/>
          <w:b w:val="false"/>
          <w:i w:val="false"/>
          <w:sz w:val="20"/>
        </w:rPr>
        <w:t>对话探讨了AI医疗领域的积极布局与中药药店行业在政策扰动下的估值变化。指出中药和药店估值性价比凸显，尤其是龙头药房如益丰药房，其估值从15倍降至12倍，但内生增长稳健。行业同店销售数据好转，尽管五月份医保开展初期有小幅下滑，但整体向好趋势明显，认为不存在估值陷阱。同时，行业供给出清比预期乐观，增强了对农村药房内存增长的信心。</w:t>
      </w:r>
    </w:p>
    <w:p>
      <w:r>
        <w:rPr>
          <w:rFonts w:ascii="等线(中文正文)" w:hAnsi="等线(中文正文)" w:cs="等线(中文正文)" w:eastAsia="等线(中文正文)"/>
          <w:b w:val="false"/>
          <w:i w:val="false"/>
          <w:sz w:val="20"/>
        </w:rPr>
        <w:t/>
      </w:r>
    </w:p>
    <w:p>
      <w:pPr>
        <w:pStyle w:val="ab"/>
        <w:numPr>
          <w:numId w:val="13"/>
        </w:numPr>
      </w:pPr>
      <w:r>
        <w:t>49:22 推荐药房与中药板块投资策略</w:t>
      </w:r>
    </w:p>
    <w:p>
      <w:r>
        <w:rPr>
          <w:rFonts w:ascii="等线(中文正文)" w:hAnsi="等线(中文正文)" w:cs="等线(中文正文)" w:eastAsia="等线(中文正文)"/>
          <w:b w:val="false"/>
          <w:i w:val="false"/>
          <w:sz w:val="20"/>
        </w:rPr>
        <w:t>对话强调推荐龙头药房益丰药房和大森林，前者内生增长显著，后者股息率高且业绩增长领先。中药板块估值回落，华润江中等公司可做红利配置，市场波动下建议关注中药公司分红潜力。</w:t>
      </w:r>
    </w:p>
    <w:p>
      <w:r>
        <w:rPr>
          <w:rFonts w:ascii="等线(中文正文)" w:hAnsi="等线(中文正文)" w:cs="等线(中文正文)" w:eastAsia="等线(中文正文)"/>
          <w:b w:val="false"/>
          <w:i w:val="false"/>
          <w:sz w:val="20"/>
        </w:rPr>
        <w:t/>
      </w:r>
    </w:p>
    <w:p>
      <w:pPr>
        <w:pStyle w:val="ab"/>
        <w:numPr>
          <w:numId w:val="14"/>
        </w:numPr>
      </w:pPr>
      <w:r>
        <w:t>51:36 医药产业投资策略与优质标的推荐</w:t>
      </w:r>
    </w:p>
    <w:p>
      <w:r>
        <w:rPr>
          <w:rFonts w:ascii="等线(中文正文)" w:hAnsi="等线(中文正文)" w:cs="等线(中文正文)" w:eastAsia="等线(中文正文)"/>
          <w:b w:val="false"/>
          <w:i w:val="false"/>
          <w:sz w:val="20"/>
        </w:rPr>
        <w:t>对话强调了对生物医药产业核心发展趋势的积极看好，尽管资金面受科技板块影响走弱，但创新药、器械及消费医疗等领域表现向好。推荐投资者关注三生制药、信达生物等现金流充沛、商业化稳步放量的优质公司，以及药房龙头和中药高股息利率标的。对于下半年，建议转向稳健投资，重点关注消费复苏预期下的高弹性标的如普瑞眼科。</w:t>
      </w:r>
    </w:p>
    <w:p>
      <w:r>
        <w:rPr>
          <w:rFonts w:ascii="等线(中文正文)" w:hAnsi="等线(中文正文)" w:cs="等线(中文正文)" w:eastAsia="等线(中文正文)"/>
          <w:b w:val="false"/>
          <w:i w:val="false"/>
          <w:sz w:val="20"/>
        </w:rPr>
        <w:t/>
      </w:r>
    </w:p>
    <w:p>
      <w:pPr>
        <w:pStyle w:val="a7"/>
      </w:pPr>
      <w:r>
        <w:t>发言总结</w:t>
      </w:r>
    </w:p>
    <w:p>
      <w:pPr>
        <w:pStyle w:val="ab"/>
        <w:numPr>
          <w:numId w:val="15"/>
        </w:numPr>
      </w:pPr>
      <w:r>
        <w:t>发言人1</w:t>
      </w:r>
    </w:p>
    <w:p>
      <w:r>
        <w:rPr>
          <w:rFonts w:ascii="等线(中文正文)" w:hAnsi="等线(中文正文)" w:cs="等线(中文正文)" w:eastAsia="等线(中文正文)"/>
          <w:b w:val="false"/>
          <w:i w:val="false"/>
          <w:sz w:val="20"/>
        </w:rPr>
        <w:t>强调本次电话会议由东北证券举办，面向特定受众，强调所有观点不构成投资建议，未经许可不得传播。会议旨在讨论中国医药行业的创新机会、消费医疗观点更新及反腐影响。他指出中国创新药与医疗器械已步入世界舞台，AI制药等新兴技术展现潜力，尽管反腐政策带来一定影响，但整体认为影响有限。对于投资建议，强调合规运营、有临床价值的企业更具吸引力，看好科技驱动的创新药、医疗器械及优质消费医疗企业。同时，指出AI医疗与医药零售板块存在商业化潜力，建议关注龙头公司及高股息率股作为稳健投资选择。总体而言，他认为尽管面临挑战，但长期投资医药板块仍具价值，需综合考虑市场趋势、公司基本面及行业政策环境。</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问：在医药行业持续回调和投资情绪回落的背景下，您们的核心观点是什么？</w:t>
      </w:r>
    </w:p>
    <w:p>
      <w:r>
        <w:rPr>
          <w:rFonts w:ascii="等线(中文正文)" w:hAnsi="等线(中文正文)" w:cs="等线(中文正文)" w:eastAsia="等线(中文正文)"/>
          <w:b w:val="false"/>
          <w:i w:val="false"/>
          <w:sz w:val="20"/>
        </w:rPr>
        <w:t>发言人1 答：我们的核心观点认为中国的创新药已经进入世界舞台中央，医疗器械也在持续拓展科技经济源。同时，我们关注消费医疗领域的核心公司，特别是高考后和暑期的整体护肤情况。此外，AI制药等新技术也在进行新一轮迭代。</w:t>
      </w:r>
    </w:p>
    <w:p>
      <w:r>
        <w:rPr>
          <w:rFonts w:ascii="等线(中文正文)" w:hAnsi="等线(中文正文)" w:cs="等线(中文正文)" w:eastAsia="等线(中文正文)"/>
          <w:b w:val="false"/>
          <w:i w:val="false"/>
          <w:sz w:val="20"/>
        </w:rPr>
        <w:t/>
      </w:r>
    </w:p>
    <w:p>
      <w:pPr>
        <w:pStyle w:val="ab"/>
      </w:pPr>
      <w:r>
        <w:t>发言人1 问：反腐对医药行业的加剧影响是否如市场预期那样严重？</w:t>
      </w:r>
    </w:p>
    <w:p>
      <w:r>
        <w:rPr>
          <w:rFonts w:ascii="等线(中文正文)" w:hAnsi="等线(中文正文)" w:cs="等线(中文正文)" w:eastAsia="等线(中文正文)"/>
          <w:b w:val="false"/>
          <w:i w:val="false"/>
          <w:sz w:val="20"/>
        </w:rPr>
        <w:t>发言人1 答：根据目前招投标数据来看，五月招投标同比和环比降幅好于预期，反腐影响相对有限。</w:t>
      </w:r>
    </w:p>
    <w:p>
      <w:r>
        <w:rPr>
          <w:rFonts w:ascii="等线(中文正文)" w:hAnsi="等线(中文正文)" w:cs="等线(中文正文)" w:eastAsia="等线(中文正文)"/>
          <w:b w:val="false"/>
          <w:i w:val="false"/>
          <w:sz w:val="20"/>
        </w:rPr>
        <w:t/>
      </w:r>
    </w:p>
    <w:p>
      <w:pPr>
        <w:pStyle w:val="ab"/>
      </w:pPr>
      <w:r>
        <w:t>发言人1 问：上周医药行业的表现和重要催化事件有哪些？</w:t>
      </w:r>
    </w:p>
    <w:p>
      <w:r>
        <w:rPr>
          <w:rFonts w:ascii="等线(中文正文)" w:hAnsi="等线(中文正文)" w:cs="等线(中文正文)" w:eastAsia="等线(中文正文)"/>
          <w:b w:val="false"/>
          <w:i w:val="false"/>
          <w:sz w:val="20"/>
        </w:rPr>
        <w:t>发言人1 答：上周echo板块出现明确的两极分化，国产药品数据惊艳全球，如信达与辉瑞的战略合作获得首付款及里程碑付款共105亿美元。尽管目前尚未看到创新药明确分化兑现，但预计在资金链好转下，真创新的医药公司将回归投资热度并获得估值和市场认知修复。</w:t>
      </w:r>
    </w:p>
    <w:p>
      <w:r>
        <w:rPr>
          <w:rFonts w:ascii="等线(中文正文)" w:hAnsi="等线(中文正文)" w:cs="等线(中文正文)" w:eastAsia="等线(中文正文)"/>
          <w:b w:val="false"/>
          <w:i w:val="false"/>
          <w:sz w:val="20"/>
        </w:rPr>
        <w:t/>
      </w:r>
    </w:p>
    <w:p>
      <w:pPr>
        <w:pStyle w:val="ab"/>
      </w:pPr>
      <w:r>
        <w:t>发言人1 问：对于医疗器械板块，您们的核心推荐主线是什么？</w:t>
      </w:r>
    </w:p>
    <w:p>
      <w:r>
        <w:rPr>
          <w:rFonts w:ascii="等线(中文正文)" w:hAnsi="等线(中文正文)" w:cs="等线(中文正文)" w:eastAsia="等线(中文正文)"/>
          <w:b w:val="false"/>
          <w:i w:val="false"/>
          <w:sz w:val="20"/>
        </w:rPr>
        <w:t>发言人1 答：我们核心推荐跨界发展的医疗器械主线板块公司，特别是医疗科技公司，如AIERT（脑机接口、手机机器人、高端影像设备及新型生物材料等）。这些公司凭借核心技术积累和现金流优势，在跨界发展时具备深厚的技术基础，比如海尔生物、联影医疗等。</w:t>
      </w:r>
    </w:p>
    <w:p>
      <w:r>
        <w:rPr>
          <w:rFonts w:ascii="等线(中文正文)" w:hAnsi="等线(中文正文)" w:cs="等线(中文正文)" w:eastAsia="等线(中文正文)"/>
          <w:b w:val="false"/>
          <w:i w:val="false"/>
          <w:sz w:val="20"/>
        </w:rPr>
        <w:t/>
      </w:r>
    </w:p>
    <w:p>
      <w:pPr>
        <w:pStyle w:val="ab"/>
      </w:pPr>
      <w:r>
        <w:t>发言人1 问：从设备招投标市场角度看，国内医疗器械行业的发展趋势是什么？</w:t>
      </w:r>
    </w:p>
    <w:p>
      <w:r>
        <w:rPr>
          <w:rFonts w:ascii="等线(中文正文)" w:hAnsi="等线(中文正文)" w:cs="等线(中文正文)" w:eastAsia="等线(中文正文)"/>
          <w:b w:val="false"/>
          <w:i w:val="false"/>
          <w:sz w:val="20"/>
        </w:rPr>
        <w:t>发言人1 答：从五月份的数据来看，山外山禾林医疗表现持续超预期，体现出业内对头部公司技术实力的认可。在政策压制下，医疗机构倾向于购买国产头部公司的产品以规避风险。</w:t>
      </w:r>
    </w:p>
    <w:p>
      <w:r>
        <w:rPr>
          <w:rFonts w:ascii="等线(中文正文)" w:hAnsi="等线(中文正文)" w:cs="等线(中文正文)" w:eastAsia="等线(中文正文)"/>
          <w:b w:val="false"/>
          <w:i w:val="false"/>
          <w:sz w:val="20"/>
        </w:rPr>
        <w:t/>
      </w:r>
    </w:p>
    <w:p>
      <w:pPr>
        <w:pStyle w:val="ab"/>
      </w:pPr>
      <w:r>
        <w:t>发言人1 问：对于医疗服务板块，有哪些重要的动态和发展方向？</w:t>
      </w:r>
    </w:p>
    <w:p>
      <w:r>
        <w:rPr>
          <w:rFonts w:ascii="等线(中文正文)" w:hAnsi="等线(中文正文)" w:cs="等线(中文正文)" w:eastAsia="等线(中文正文)"/>
          <w:b w:val="false"/>
          <w:i w:val="false"/>
          <w:sz w:val="20"/>
        </w:rPr>
        <w:t>发言人1 答：以爱尔眼科为例，公司通过收购巴西医疗集团并提交港股招招股说明书，显示出龙头医疗服务公司看好海外增长，努力成为全球化医药集团。</w:t>
      </w:r>
    </w:p>
    <w:p>
      <w:r>
        <w:rPr>
          <w:rFonts w:ascii="等线(中文正文)" w:hAnsi="等线(中文正文)" w:cs="等线(中文正文)" w:eastAsia="等线(中文正文)"/>
          <w:b w:val="false"/>
          <w:i w:val="false"/>
          <w:sz w:val="20"/>
        </w:rPr>
        <w:t/>
      </w:r>
    </w:p>
    <w:p>
      <w:pPr>
        <w:pStyle w:val="ab"/>
      </w:pPr>
      <w:r>
        <w:t>发言人1 问：高考后消费医疗领域的消费状况及个股表现如何？</w:t>
      </w:r>
    </w:p>
    <w:p>
      <w:r>
        <w:rPr>
          <w:rFonts w:ascii="等线(中文正文)" w:hAnsi="等线(中文正文)" w:cs="等线(中文正文)" w:eastAsia="等线(中文正文)"/>
          <w:b w:val="false"/>
          <w:i w:val="false"/>
          <w:sz w:val="20"/>
        </w:rPr>
        <w:t>发言人1 答：高考后，有核心消费能力及消费预期的人群的消费趋势受到关注。虽然消费医疗贝塔效应不强，但以福瑞和华夏为代表的公司仍能在五月份保持核心增长，这表明在逆境中个股公司具有经营韧性。预计高考后整个消费领域将有望进一步释放产品增长，但由于经济面因素导致小微盘虹吸效应较为明显，若资金面好转，强劲的消费医疗板块将在暑期迎来投资复苏。</w:t>
      </w:r>
    </w:p>
    <w:p>
      <w:r>
        <w:rPr>
          <w:rFonts w:ascii="等线(中文正文)" w:hAnsi="等线(中文正文)" w:cs="等线(中文正文)" w:eastAsia="等线(中文正文)"/>
          <w:b w:val="false"/>
          <w:i w:val="false"/>
          <w:sz w:val="20"/>
        </w:rPr>
        <w:t/>
      </w:r>
    </w:p>
    <w:p>
      <w:pPr>
        <w:pStyle w:val="ab"/>
      </w:pPr>
      <w:r>
        <w:t>发言人1 问：AI医疗领域有哪些动态和发展预期？</w:t>
      </w:r>
    </w:p>
    <w:p>
      <w:r>
        <w:rPr>
          <w:rFonts w:ascii="等线(中文正文)" w:hAnsi="等线(中文正文)" w:cs="等线(中文正文)" w:eastAsia="等线(中文正文)"/>
          <w:b w:val="false"/>
          <w:i w:val="false"/>
          <w:sz w:val="20"/>
        </w:rPr>
        <w:t>发言人1 答：AI医疗方面，字节等核心公司有拆分AI制药板块的预期，未来可能会以自身为核心布局AI制药板块，为整个板块的突破带来新的动能。</w:t>
      </w:r>
    </w:p>
    <w:p>
      <w:r>
        <w:rPr>
          <w:rFonts w:ascii="等线(中文正文)" w:hAnsi="等线(中文正文)" w:cs="等线(中文正文)" w:eastAsia="等线(中文正文)"/>
          <w:b w:val="false"/>
          <w:i w:val="false"/>
          <w:sz w:val="20"/>
        </w:rPr>
        <w:t/>
      </w:r>
    </w:p>
    <w:p>
      <w:pPr>
        <w:pStyle w:val="ab"/>
      </w:pPr>
      <w:r>
        <w:t>发言人1 问：对于创新药板块，目前有哪些观点和BD政策情况的更新？</w:t>
      </w:r>
    </w:p>
    <w:p>
      <w:r>
        <w:rPr>
          <w:rFonts w:ascii="等线(中文正文)" w:hAnsi="等线(中文正文)" w:cs="等线(中文正文)" w:eastAsia="等线(中文正文)"/>
          <w:b w:val="false"/>
          <w:i w:val="false"/>
          <w:sz w:val="20"/>
        </w:rPr>
        <w:t>发言人1 答：创新药板块回调验证了从BD驱动逻辑到临床、利润及商业化阶段的转变。之前市场对于大公司核心管线估值存在一定的杀估值逻辑，因为估值偏高。然而，从基本面和数据端看，主流推荐的公司基本面持续向好。长期来看，医药行业景气度呈现持续提升趋势，胜率也在提高。在BD方面，律师分享指出交易并未明显衰退，中国创新药产业在全球竞争力强劲，尤其在CRO、CDMO等领域，且交易数量和金额维度均有望持续创新高，维持行业高景气度。此外，BD为by tag提供了非稀释性现金流，有助于其平台开发研究。反腐政策下，企业回归产品临床价值，通过合规运营的公司将获得优势，行业集中度预计会提升。科技赛道分流效应明显，但随着科技板块估值过高及催化剂减弱，医药板块有望因密集的重磅临床数据发布而迎来新一轮提升。</w:t>
      </w:r>
    </w:p>
    <w:p>
      <w:r>
        <w:rPr>
          <w:rFonts w:ascii="等线(中文正文)" w:hAnsi="等线(中文正文)" w:cs="等线(中文正文)" w:eastAsia="等线(中文正文)"/>
          <w:b w:val="false"/>
          <w:i w:val="false"/>
          <w:sz w:val="20"/>
        </w:rPr>
        <w:t/>
      </w:r>
    </w:p>
    <w:p>
      <w:pPr>
        <w:pStyle w:val="ab"/>
      </w:pPr>
      <w:r>
        <w:t>发言人1 问：在当前市场环境下，有哪些投资标的值得重点关注？</w:t>
      </w:r>
    </w:p>
    <w:p>
      <w:r>
        <w:rPr>
          <w:rFonts w:ascii="等线(中文正文)" w:hAnsi="等线(中文正文)" w:cs="等线(中文正文)" w:eastAsia="等线(中文正文)"/>
          <w:b w:val="false"/>
          <w:i w:val="false"/>
          <w:sz w:val="20"/>
        </w:rPr>
        <w:t>发言人1 答：目前，部分公司如恒瑞、海思科等，其营收利润双增长逻辑较为明显，且在BD验证以及自身商业化驱动方面表现出稳健增长，特别是与丽丽合作的小分子平台得到验证，技术平台持续开发并推进BD，同时小8 tag new co coco模式也表现出稳健基本面。此外，像先生这类公司的业绩和营收都有明显变化，也值得关注。</w:t>
      </w:r>
    </w:p>
    <w:p>
      <w:r>
        <w:rPr>
          <w:rFonts w:ascii="等线(中文正文)" w:hAnsi="等线(中文正文)" w:cs="等线(中文正文)" w:eastAsia="等线(中文正文)"/>
          <w:b w:val="false"/>
          <w:i w:val="false"/>
          <w:sz w:val="20"/>
        </w:rPr>
        <w:t/>
      </w:r>
    </w:p>
    <w:p>
      <w:pPr>
        <w:pStyle w:val="ab"/>
      </w:pPr>
      <w:r>
        <w:t>发言人1 问：对于创新药板块，有哪些龙头公司或管线布局值得关注？</w:t>
      </w:r>
    </w:p>
    <w:p>
      <w:r>
        <w:rPr>
          <w:rFonts w:ascii="等线(中文正文)" w:hAnsi="等线(中文正文)" w:cs="等线(中文正文)" w:eastAsia="等线(中文正文)"/>
          <w:b w:val="false"/>
          <w:i w:val="false"/>
          <w:sz w:val="20"/>
        </w:rPr>
        <w:t>发言人1 答：康方三生、荣昌等老牌IO加ADC龙头值得关注，双抗可能为阶段性产品，而ADC更可能是未来主流。荣昌的ADC管线布局充分，与三星等多家公司合作，多条临床试验数据即将露出，显示出全球竞争力。另外，康诺亚等前端中贸产品公司也因其肿瘤加CS双布局，具备一定的反周期作用，回调后业绩弹性较大，值得投资者更多关注。</w:t>
      </w:r>
    </w:p>
    <w:p>
      <w:r>
        <w:rPr>
          <w:rFonts w:ascii="等线(中文正文)" w:hAnsi="等线(中文正文)" w:cs="等线(中文正文)" w:eastAsia="等线(中文正文)"/>
          <w:b w:val="false"/>
          <w:i w:val="false"/>
          <w:sz w:val="20"/>
        </w:rPr>
        <w:t/>
      </w:r>
    </w:p>
    <w:p>
      <w:pPr>
        <w:pStyle w:val="ab"/>
      </w:pPr>
      <w:r>
        <w:t>发言人1 问：目前医疗器械招投标情况如何，对未来市场有何预期？</w:t>
      </w:r>
    </w:p>
    <w:p>
      <w:r>
        <w:rPr>
          <w:rFonts w:ascii="等线(中文正文)" w:hAnsi="等线(中文正文)" w:cs="等线(中文正文)" w:eastAsia="等线(中文正文)"/>
          <w:b w:val="false"/>
          <w:i w:val="false"/>
          <w:sz w:val="20"/>
        </w:rPr>
        <w:t>发言人1 答：1-5月份国内医疗器械发售标的总量约为600亿元，同比略有下降，但考虑到2024年Q4之前的低基数效应和2025年全年高景气基础，目前招投标市场处于平稳状态并逐步回暖。5月份同比降幅缩窄至4%，环比增长5%。虽然反腐政策已出，但目前尚未明显影响招投标市场，整体双投标市场有望保持稳定甚至实现回暖。考虑到招投标反映到上市公司报表端存在延迟，且今年上半年招投标情况良好，同时考虑到出海业务的强势表现，对于今年整体收入表现持稳定乐观态度。</w:t>
      </w:r>
    </w:p>
    <w:p>
      <w:r>
        <w:rPr>
          <w:rFonts w:ascii="等线(中文正文)" w:hAnsi="等线(中文正文)" w:cs="等线(中文正文)" w:eastAsia="等线(中文正文)"/>
          <w:b w:val="false"/>
          <w:i w:val="false"/>
          <w:sz w:val="20"/>
        </w:rPr>
        <w:t/>
      </w:r>
    </w:p>
    <w:p>
      <w:pPr>
        <w:pStyle w:val="ab"/>
      </w:pPr>
      <w:r>
        <w:t>发言人1 问：迈瑞和联影在2022年1-5月份的中标情况如何？联影、迈瑞以及其他公司如开立、澳华在内镜领域的表现怎样？</w:t>
      </w:r>
    </w:p>
    <w:p>
      <w:r>
        <w:rPr>
          <w:rFonts w:ascii="等线(中文正文)" w:hAnsi="等线(中文正文)" w:cs="等线(中文正文)" w:eastAsia="等线(中文正文)"/>
          <w:b w:val="false"/>
          <w:i w:val="false"/>
          <w:sz w:val="20"/>
        </w:rPr>
        <w:t>发言人1 答：迈瑞在五月份和1-5月份的整体中标金额有小幅下滑，但中标量分别增长了8.6个点和14.6个点，主要是由于结构价格问题，而非整体市场需求下降。联影则是表现最好的头部公司，五月份中标金额同比增长57%，1-5月份整体维持正增长，增速接近九个点，并且有超过大环境的优势。联影在五月份主要放量的产品是出光症和key类，开立虽然环比略有下滑，但1-5月份整体仍保持正增长（5.6个点）。澳华则环比持平，但各家公司的产品并表结构存在较大差异，迈瑞通常2到3个季度，并表周期可能延长至半年以上，而内窥镜销售周期相对更短。</w:t>
      </w:r>
    </w:p>
    <w:p>
      <w:r>
        <w:rPr>
          <w:rFonts w:ascii="等线(中文正文)" w:hAnsi="等线(中文正文)" w:cs="等线(中文正文)" w:eastAsia="等线(中文正文)"/>
          <w:b w:val="false"/>
          <w:i w:val="false"/>
          <w:sz w:val="20"/>
        </w:rPr>
        <w:t/>
      </w:r>
    </w:p>
    <w:p>
      <w:pPr>
        <w:pStyle w:val="ab"/>
      </w:pPr>
      <w:r>
        <w:t>发言人1 问：为什么今年上半年医疗器械行业的表现一般，尤其是内窥镜领域？</w:t>
      </w:r>
    </w:p>
    <w:p>
      <w:r>
        <w:rPr>
          <w:rFonts w:ascii="等线(中文正文)" w:hAnsi="等线(中文正文)" w:cs="等线(中文正文)" w:eastAsia="等线(中文正文)"/>
          <w:b w:val="false"/>
          <w:i w:val="false"/>
          <w:sz w:val="20"/>
        </w:rPr>
        <w:t>发言人1 答：今年上半年内窥镜整体中标有所下降，但国产化消息（如X one）的推动使得国产开立和澳华在中标率方面有一定优势，特别是650和400等重点产品的推广，预计后续会有较好的销售表现。</w:t>
      </w:r>
    </w:p>
    <w:p>
      <w:r>
        <w:rPr>
          <w:rFonts w:ascii="等线(中文正文)" w:hAnsi="等线(中文正文)" w:cs="等线(中文正文)" w:eastAsia="等线(中文正文)"/>
          <w:b w:val="false"/>
          <w:i w:val="false"/>
          <w:sz w:val="20"/>
        </w:rPr>
        <w:t/>
      </w:r>
    </w:p>
    <w:p>
      <w:pPr>
        <w:pStyle w:val="ab"/>
      </w:pPr>
      <w:r>
        <w:t>发言人1 问：对于33000这个产品，目前的市场表现如何？</w:t>
      </w:r>
    </w:p>
    <w:p>
      <w:r>
        <w:rPr>
          <w:rFonts w:ascii="等线(中文正文)" w:hAnsi="等线(中文正文)" w:cs="等线(中文正文)" w:eastAsia="等线(中文正文)"/>
          <w:b w:val="false"/>
          <w:i w:val="false"/>
          <w:sz w:val="20"/>
        </w:rPr>
        <w:t>发言人1 答：33000今年开始受到关注，累计同比为47%，且五月份环比增长98%，超出市场预期。目前来看，联影和33000在招投标领域是最值得关注的A股上市公司。</w:t>
      </w:r>
    </w:p>
    <w:p>
      <w:r>
        <w:rPr>
          <w:rFonts w:ascii="等线(中文正文)" w:hAnsi="等线(中文正文)" w:cs="等线(中文正文)" w:eastAsia="等线(中文正文)"/>
          <w:b w:val="false"/>
          <w:i w:val="false"/>
          <w:sz w:val="20"/>
        </w:rPr>
        <w:t/>
      </w:r>
    </w:p>
    <w:p>
      <w:pPr>
        <w:pStyle w:val="ab"/>
      </w:pPr>
      <w:r>
        <w:t>发言人1 问：针对今年医疗器械行业发展趋势及国家政策影响有哪些要点？</w:t>
      </w:r>
    </w:p>
    <w:p>
      <w:r>
        <w:rPr>
          <w:rFonts w:ascii="等线(中文正文)" w:hAnsi="等线(中文正文)" w:cs="等线(中文正文)" w:eastAsia="等线(中文正文)"/>
          <w:b w:val="false"/>
          <w:i w:val="false"/>
          <w:sz w:val="20"/>
        </w:rPr>
        <w:t>发言人1 答：今年一方面在消化去年未完成的销售额预算，另一方面国家对医共体的支持力度及反腐整治超低价中标等政策将影响行业。此外，设备集采及返利券政策有望支撑产品价格（ASP），整体市场更期待合规能力和产品力强的龙头企业表现。</w:t>
      </w:r>
    </w:p>
    <w:p>
      <w:r>
        <w:rPr>
          <w:rFonts w:ascii="等线(中文正文)" w:hAnsi="等线(中文正文)" w:cs="等线(中文正文)" w:eastAsia="等线(中文正文)"/>
          <w:b w:val="false"/>
          <w:i w:val="false"/>
          <w:sz w:val="20"/>
        </w:rPr>
        <w:t/>
      </w:r>
    </w:p>
    <w:p>
      <w:pPr>
        <w:pStyle w:val="ab"/>
      </w:pPr>
      <w:r>
        <w:t>发言人1 问：目前器械招投标现状如何？对医疗服务端有何看法？</w:t>
      </w:r>
    </w:p>
    <w:p>
      <w:r>
        <w:rPr>
          <w:rFonts w:ascii="等线(中文正文)" w:hAnsi="等线(中文正文)" w:cs="等线(中文正文)" w:eastAsia="等线(中文正文)"/>
          <w:b w:val="false"/>
          <w:i w:val="false"/>
          <w:sz w:val="20"/>
        </w:rPr>
        <w:t>发言人1 答：器械招投标现状仍以反腐监管强化为主，长期利好合规能力强、产品力强的龙头公司。医疗服务端方面，由于高考后数据参考价值有限，需等待6月份整体数据才能做出准确判断，但今年有一些新术式的推广进度较快，对SP拉动作用明显。</w:t>
      </w:r>
    </w:p>
    <w:p>
      <w:r>
        <w:rPr>
          <w:rFonts w:ascii="等线(中文正文)" w:hAnsi="等线(中文正文)" w:cs="等线(中文正文)" w:eastAsia="等线(中文正文)"/>
          <w:b w:val="false"/>
          <w:i w:val="false"/>
          <w:sz w:val="20"/>
        </w:rPr>
        <w:t/>
      </w:r>
    </w:p>
    <w:p>
      <w:pPr>
        <w:pStyle w:val="ab"/>
      </w:pPr>
      <w:r>
        <w:t>发言人1 问：爱尔眼科并购巴西集团的情况如何？</w:t>
      </w:r>
    </w:p>
    <w:p>
      <w:r>
        <w:rPr>
          <w:rFonts w:ascii="等线(中文正文)" w:hAnsi="等线(中文正文)" w:cs="等线(中文正文)" w:eastAsia="等线(中文正文)"/>
          <w:b w:val="false"/>
          <w:i w:val="false"/>
          <w:sz w:val="20"/>
        </w:rPr>
        <w:t>发言人1 答：爱尔眼科发布并购巴西集团公告，此次并购PS约为1倍，相较于国内并购有所降低。虽然净利润为负，但主要是由于较多银行贷款导致，经调整后，并购估值合理，且考虑到海外医疗服务类上市公司的正常状态，整体来看此次并购划得来，爱尔眼科的价值依然被看好。</w:t>
      </w:r>
    </w:p>
    <w:p>
      <w:r>
        <w:rPr>
          <w:rFonts w:ascii="等线(中文正文)" w:hAnsi="等线(中文正文)" w:cs="等线(中文正文)" w:eastAsia="等线(中文正文)"/>
          <w:b w:val="false"/>
          <w:i w:val="false"/>
          <w:sz w:val="20"/>
        </w:rPr>
        <w:t/>
      </w:r>
    </w:p>
    <w:p>
      <w:pPr>
        <w:pStyle w:val="ab"/>
      </w:pPr>
      <w:r>
        <w:t>发言人1 问：爱尔眼科在国内和海外的发展规划是怎样的？</w:t>
      </w:r>
    </w:p>
    <w:p>
      <w:r>
        <w:rPr>
          <w:rFonts w:ascii="等线(中文正文)" w:hAnsi="等线(中文正文)" w:cs="等线(中文正文)" w:eastAsia="等线(中文正文)"/>
          <w:b w:val="false"/>
          <w:i w:val="false"/>
          <w:sz w:val="20"/>
        </w:rPr>
        <w:t>发言人1 答：爱尔眼科在国内计划重点发展施工中心，并预计在国内形成170到230家医院，同时可能从医院转变为门诊。此外，公司将通过体外资金进行后续改变，并探索预表机会。在海外，公司将积极进行集团型并购，全球化是其主要发力点，目标是提升海外业务占比至较高水平。</w:t>
      </w:r>
    </w:p>
    <w:p>
      <w:r>
        <w:rPr>
          <w:rFonts w:ascii="等线(中文正文)" w:hAnsi="等线(中文正文)" w:cs="等线(中文正文)" w:eastAsia="等线(中文正文)"/>
          <w:b w:val="false"/>
          <w:i w:val="false"/>
          <w:sz w:val="20"/>
        </w:rPr>
        <w:t/>
      </w:r>
    </w:p>
    <w:p>
      <w:pPr>
        <w:pStyle w:val="ab"/>
      </w:pPr>
      <w:r>
        <w:t>发言人1 问：对于医疗器械和消费医疗行业的看法是什么？</w:t>
      </w:r>
    </w:p>
    <w:p>
      <w:r>
        <w:rPr>
          <w:rFonts w:ascii="等线(中文正文)" w:hAnsi="等线(中文正文)" w:cs="等线(中文正文)" w:eastAsia="等线(中文正文)"/>
          <w:b w:val="false"/>
          <w:i w:val="false"/>
          <w:sz w:val="20"/>
        </w:rPr>
        <w:t>发言人1 答：随着消费医疗市场的回暖和对创新医疗器械价值的重新认识，我们看好真创新的公司以及能跑出独立阿尔法的消费医疗公司，它们有望获得估值修复。</w:t>
      </w:r>
    </w:p>
    <w:p>
      <w:r>
        <w:rPr>
          <w:rFonts w:ascii="等线(中文正文)" w:hAnsi="等线(中文正文)" w:cs="等线(中文正文)" w:eastAsia="等线(中文正文)"/>
          <w:b w:val="false"/>
          <w:i w:val="false"/>
          <w:sz w:val="20"/>
        </w:rPr>
        <w:t/>
      </w:r>
    </w:p>
    <w:p>
      <w:pPr>
        <w:pStyle w:val="ab"/>
      </w:pPr>
      <w:r>
        <w:t>发言人1 问：AI医疗行业有哪些最新进展？</w:t>
      </w:r>
    </w:p>
    <w:p>
      <w:r>
        <w:rPr>
          <w:rFonts w:ascii="等线(中文正文)" w:hAnsi="等线(中文正文)" w:cs="等线(中文正文)" w:eastAsia="等线(中文正文)"/>
          <w:b w:val="false"/>
          <w:i w:val="false"/>
          <w:sz w:val="20"/>
        </w:rPr>
        <w:t>发言人1 答：科技巨头如微软正加速推进AI在医疗领域的应用，与梅奥诊所在6月2日联合发布了整合大量临床健康数据的前沿大模型，标志着AI医疗技术从技术验证迈入产业化元年。微软还推出了面向C端消费者的健康洞察和就医导航服务，并尝试通过订阅付费模式验证用户对AI医疗的付费意愿。</w:t>
      </w:r>
    </w:p>
    <w:p>
      <w:r>
        <w:rPr>
          <w:rFonts w:ascii="等线(中文正文)" w:hAnsi="等线(中文正文)" w:cs="等线(中文正文)" w:eastAsia="等线(中文正文)"/>
          <w:b w:val="false"/>
          <w:i w:val="false"/>
          <w:sz w:val="20"/>
        </w:rPr>
        <w:t/>
      </w:r>
    </w:p>
    <w:p>
      <w:pPr>
        <w:pStyle w:val="ab"/>
      </w:pPr>
      <w:r>
        <w:t>发言人1 问：国内AI制药领域的动态如何？</w:t>
      </w:r>
    </w:p>
    <w:p>
      <w:r>
        <w:rPr>
          <w:rFonts w:ascii="等线(中文正文)" w:hAnsi="等线(中文正文)" w:cs="等线(中文正文)" w:eastAsia="等线(中文正文)"/>
          <w:b w:val="false"/>
          <w:i w:val="false"/>
          <w:sz w:val="20"/>
        </w:rPr>
        <w:t>发言人1 答：字节跳动已将其AI制药业务独立拆分并进行融资，其AI制药平台在2025年发布的分子预测模型表现出强大的能力，并设计出全球首款同时阻断IL17家族三种二聚体的小分子抑制剂。这表明AI制药领域的前景广阔，且大厂纷纷投入，例如字节跳动将AI基础设施能力投射到药物发现领域。</w:t>
      </w:r>
    </w:p>
    <w:p>
      <w:r>
        <w:rPr>
          <w:rFonts w:ascii="等线(中文正文)" w:hAnsi="等线(中文正文)" w:cs="等线(中文正文)" w:eastAsia="等线(中文正文)"/>
          <w:b w:val="false"/>
          <w:i w:val="false"/>
          <w:sz w:val="20"/>
        </w:rPr>
        <w:t/>
      </w:r>
    </w:p>
    <w:p>
      <w:pPr>
        <w:pStyle w:val="ab"/>
      </w:pPr>
      <w:r>
        <w:t>发言人1 问：对于AI医疗商业化前景的看法？</w:t>
      </w:r>
    </w:p>
    <w:p>
      <w:r>
        <w:rPr>
          <w:rFonts w:ascii="等线(中文正文)" w:hAnsi="等线(中文正文)" w:cs="等线(中文正文)" w:eastAsia="等线(中文正文)"/>
          <w:b w:val="false"/>
          <w:i w:val="false"/>
          <w:sz w:val="20"/>
        </w:rPr>
        <w:t>发言人1 答：我们预计2026年将是AI医疗商业化的一个确定性拐点，政策层面不断加码支持，多个部门已发布相关实施建议，规划到2027年建成卫生健康AI数据集中式基地，基层AI复诊全覆盖。此外，互联网平台和MNC也在积极布局，包括AI问诊、AI制药等方面，如英伟达、阿斯利康等在内的多家企业都有大规模投入。</w:t>
      </w:r>
    </w:p>
    <w:p>
      <w:r>
        <w:rPr>
          <w:rFonts w:ascii="等线(中文正文)" w:hAnsi="等线(中文正文)" w:cs="等线(中文正文)" w:eastAsia="等线(中文正文)"/>
          <w:b w:val="false"/>
          <w:i w:val="false"/>
          <w:sz w:val="20"/>
        </w:rPr>
        <w:t/>
      </w:r>
    </w:p>
    <w:p>
      <w:pPr>
        <w:pStyle w:val="ab"/>
      </w:pPr>
      <w:r>
        <w:t>发言人1 问：在AI医疗服务方面有哪些推荐关注的公司？</w:t>
      </w:r>
    </w:p>
    <w:p>
      <w:r>
        <w:rPr>
          <w:rFonts w:ascii="等线(中文正文)" w:hAnsi="等线(中文正文)" w:cs="等线(中文正文)" w:eastAsia="等线(中文正文)"/>
          <w:b w:val="false"/>
          <w:i w:val="false"/>
          <w:sz w:val="20"/>
        </w:rPr>
        <w:t>发言人1 答：我们建议关注两方面的公司：一是AI制药平台；二是C端健康管理及辅助诊断公司，如阿里健康、京东健康、科大讯飞医疗科技等头部电商平台，它们凭借上游药企资源、C端用户基础以及母公司的AI基建能力，在AI医疗服务管理方面具有潜力。</w:t>
      </w:r>
    </w:p>
    <w:p>
      <w:r>
        <w:rPr>
          <w:rFonts w:ascii="等线(中文正文)" w:hAnsi="等线(中文正文)" w:cs="等线(中文正文)" w:eastAsia="等线(中文正文)"/>
          <w:b w:val="false"/>
          <w:i w:val="false"/>
          <w:sz w:val="20"/>
        </w:rPr>
        <w:t/>
      </w:r>
    </w:p>
    <w:p>
      <w:pPr>
        <w:pStyle w:val="ab"/>
      </w:pPr>
      <w:r>
        <w:t>发言人1 问：AI医疗方面，行业龙头和代表性的企业有哪些布局情况？中药与药店板块近期受到了哪些外部市场和政策的影响，以及它们的估值情况如何？</w:t>
      </w:r>
    </w:p>
    <w:p>
      <w:r>
        <w:rPr>
          <w:rFonts w:ascii="等线(中文正文)" w:hAnsi="等线(中文正文)" w:cs="等线(中文正文)" w:eastAsia="等线(中文正文)"/>
          <w:b w:val="false"/>
          <w:i w:val="false"/>
          <w:sz w:val="20"/>
        </w:rPr>
        <w:t>发言人1 答：目前，行业内的龙头企业和代表性企业在积极进行AI医疗领域的布局。近期中药和药店板块受到政策扰动较大，但估值性价比进一步凸显。例如，截至当前，零售药店行业的估值处于历史最低水平，像益丰药房等龙头企业的估值已经降至十倍出头，甚至更低。</w:t>
      </w:r>
    </w:p>
    <w:p>
      <w:r>
        <w:rPr>
          <w:rFonts w:ascii="等线(中文正文)" w:hAnsi="等线(中文正文)" w:cs="等线(中文正文)" w:eastAsia="等线(中文正文)"/>
          <w:b w:val="false"/>
          <w:i w:val="false"/>
          <w:sz w:val="20"/>
        </w:rPr>
        <w:t/>
      </w:r>
    </w:p>
    <w:p>
      <w:pPr>
        <w:pStyle w:val="ab"/>
      </w:pPr>
      <w:r>
        <w:t>发言人1 问：目前整个行业以及农村药房的同店表现是否好转？</w:t>
      </w:r>
    </w:p>
    <w:p>
      <w:r>
        <w:rPr>
          <w:rFonts w:ascii="等线(中文正文)" w:hAnsi="等线(中文正文)" w:cs="等线(中文正文)" w:eastAsia="等线(中文正文)"/>
          <w:b w:val="false"/>
          <w:i w:val="false"/>
          <w:sz w:val="20"/>
        </w:rPr>
        <w:t>发言人1 答：根据我们获取的数据判断，今年整个行业和农村药房的同店表现都在持续转好。尽管1到5月行业中小店订单量有所下滑，但从五月份的数据来看，销售额虽略有回落，但整体仍处于向好的状态。</w:t>
      </w:r>
    </w:p>
    <w:p>
      <w:r>
        <w:rPr>
          <w:rFonts w:ascii="等线(中文正文)" w:hAnsi="等线(中文正文)" w:cs="等线(中文正文)" w:eastAsia="等线(中文正文)"/>
          <w:b w:val="false"/>
          <w:i w:val="false"/>
          <w:sz w:val="20"/>
        </w:rPr>
        <w:t/>
      </w:r>
    </w:p>
    <w:p>
      <w:pPr>
        <w:pStyle w:val="ab"/>
      </w:pPr>
      <w:r>
        <w:t>发言人1 问：龙头药房的同店表现如何？</w:t>
      </w:r>
    </w:p>
    <w:p>
      <w:r>
        <w:rPr>
          <w:rFonts w:ascii="等线(中文正文)" w:hAnsi="等线(中文正文)" w:cs="等线(中文正文)" w:eastAsia="等线(中文正文)"/>
          <w:b w:val="false"/>
          <w:i w:val="false"/>
          <w:sz w:val="20"/>
        </w:rPr>
        <w:t>发言人1 答：龙头药房如亿丰、大森林和富裕平民等，其同店表现强劲，自一季度以来至二季度前两个月，稳健的内生增长明显，增速亮眼，优于全行业的表现。</w:t>
      </w:r>
    </w:p>
    <w:p>
      <w:r>
        <w:rPr>
          <w:rFonts w:ascii="等线(中文正文)" w:hAnsi="等线(中文正文)" w:cs="等线(中文正文)" w:eastAsia="等线(中文正文)"/>
          <w:b w:val="false"/>
          <w:i w:val="false"/>
          <w:sz w:val="20"/>
        </w:rPr>
        <w:t/>
      </w:r>
    </w:p>
    <w:p>
      <w:pPr>
        <w:pStyle w:val="ab"/>
      </w:pPr>
      <w:r>
        <w:t>发言人1 问：对于今年农村药房的内生增长有何看法？</w:t>
      </w:r>
    </w:p>
    <w:p>
      <w:r>
        <w:rPr>
          <w:rFonts w:ascii="等线(中文正文)" w:hAnsi="等线(中文正文)" w:cs="等线(中文正文)" w:eastAsia="等线(中文正文)"/>
          <w:b w:val="false"/>
          <w:i w:val="false"/>
          <w:sz w:val="20"/>
        </w:rPr>
        <w:t>发言人1 答：我们对今年农村药房的内生增长更有信心，因为行业供给出清比预期更乐观，且中国药店报告提到去年整个行业的关键数据比之前第三方机构的口径更为乐观。</w:t>
      </w:r>
    </w:p>
    <w:p>
      <w:r>
        <w:rPr>
          <w:rFonts w:ascii="等线(中文正文)" w:hAnsi="等线(中文正文)" w:cs="等线(中文正文)" w:eastAsia="等线(中文正文)"/>
          <w:b w:val="false"/>
          <w:i w:val="false"/>
          <w:sz w:val="20"/>
        </w:rPr>
        <w:t/>
      </w:r>
    </w:p>
    <w:p>
      <w:pPr>
        <w:pStyle w:val="ab"/>
      </w:pPr>
      <w:r>
        <w:t>发言人1 问：推荐逻辑上有哪些重点药房及中药板块的配置建议？</w:t>
      </w:r>
    </w:p>
    <w:p>
      <w:r>
        <w:rPr>
          <w:rFonts w:ascii="等线(中文正文)" w:hAnsi="等线(中文正文)" w:cs="等线(中文正文)" w:eastAsia="等线(中文正文)"/>
          <w:b w:val="false"/>
          <w:i w:val="false"/>
          <w:sz w:val="20"/>
        </w:rPr>
        <w:t>发言人1 答：我们强调推荐龙头药房益丰药房和大森林，预计益丰药房今年内生增长有望达到5%，加上外延并购，增速有望回到20%左右。中药板块中，建议关注分红率较高的公司，并在市场波动加剧时考虑配置华润江中等企业。</w:t>
      </w:r>
    </w:p>
    <w:p>
      <w:r>
        <w:rPr>
          <w:rFonts w:ascii="等线(中文正文)" w:hAnsi="等线(中文正文)" w:cs="等线(中文正文)" w:eastAsia="等线(中文正文)"/>
          <w:b w:val="false"/>
          <w:i w:val="false"/>
          <w:sz w:val="20"/>
        </w:rPr>
        <w:t/>
      </w:r>
    </w:p>
    <w:p>
      <w:pPr>
        <w:pStyle w:val="ab"/>
      </w:pPr>
      <w:r>
        <w:t>发言人1 问：对于下半年的投资策略有何建议？</w:t>
      </w:r>
    </w:p>
    <w:p>
      <w:r>
        <w:rPr>
          <w:rFonts w:ascii="等线(中文正文)" w:hAnsi="等线(中文正文)" w:cs="等线(中文正文)" w:eastAsia="等线(中文正文)"/>
          <w:b w:val="false"/>
          <w:i w:val="false"/>
          <w:sz w:val="20"/>
        </w:rPr>
        <w:t>发言人1 答：下半年建议采取稳健投资策略，保收益为主。持续推荐药房龙头板块，尤其是益丰药房；同时关注中药板块中高股息率的投资标的。若下半年消费端复苏，可重点关注具有高弹性标的，如普瑞眼科等。</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2026-06-13T07:21:40Z</dcterms:created>
  <dc:creator>Apache POI</dc:creator>
</cp:coreProperties>
</file>