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中信-智驾行业2025年业绩回顾及2026年展望 260610_导读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激光雷达 支架芯片 L3 L4 出货量 收入增速 研发投入 市场份额 渗透率 商业化 头部公司 激光雷达配置 城市NOA 底盘控制 座舱 盈利能力 汽车智能化 资本开支 智能底盘 线控制动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未来几年，汽车行业多个细分领域预计将见证显著变化，尤其在支架平权、L3及L4等级驾驶辅助系统、激光雷达、中高算力支架芯片、智能底盘以及智能机器人等方面。技术进步正推动市场渗透率提升，特别是在城市高速辅助驾驶和激光雷达应用领域，这促进了高性能芯片和相关技术的需求增长。市场对高性能激光雷达和智能底盘技术的持续需求凸显，头部公司通过积极的技术研发和市场扩张举措应对。L4级别自动驾驶技术的发展和商业化进程，以及海外市场的机会，也被视为行业发展的关键。总体而言，汽车行业正经历快速变化，技术创新和市场需求正驱动公司业绩增长，为投资者提供了积极的未来展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2025年智能支架领域发展及投资展望</w:t>
      </w:r>
    </w:p>
    <w:p>
      <w:r>
        <w:rPr>
          <w:rFonts w:ascii="等线(中文正文)" w:hAnsi="等线(中文正文)" w:cs="等线(中文正文)" w:eastAsia="等线(中文正文)"/>
          <w:b w:val="false"/>
          <w:i w:val="false"/>
          <w:sz w:val="20"/>
        </w:rPr>
        <w:t>2025年智能支架领域，L2辅助功能渗透率预计达15%，L3级试点推进，L4级商业化加速，带动激光雷达、支架芯片等零部件需求增长，建议关注支架板块服务、零部件及科技公司。</w:t>
      </w:r>
    </w:p>
    <w:p>
      <w:r>
        <w:rPr>
          <w:rFonts w:ascii="等线(中文正文)" w:hAnsi="等线(中文正文)" w:cs="等线(中文正文)" w:eastAsia="等线(中文正文)"/>
          <w:b w:val="false"/>
          <w:i w:val="false"/>
          <w:sz w:val="20"/>
        </w:rPr>
        <w:t/>
      </w:r>
    </w:p>
    <w:p>
      <w:pPr>
        <w:pStyle w:val="ab"/>
        <w:numPr>
          <w:numId w:val="2"/>
        </w:numPr>
      </w:pPr>
      <w:r>
        <w:t>03:44 2025年激光雷达行业展望：出货量激增与应用领域拓展</w:t>
      </w:r>
    </w:p>
    <w:p>
      <w:r>
        <w:rPr>
          <w:rFonts w:ascii="等线(中文正文)" w:hAnsi="等线(中文正文)" w:cs="等线(中文正文)" w:eastAsia="等线(中文正文)"/>
          <w:b w:val="false"/>
          <w:i w:val="false"/>
          <w:sz w:val="20"/>
        </w:rPr>
        <w:t>对话回顾了2025年激光雷达行业头部公司的业绩变化，指出全行业出货量预计达到340万颗，同比增长120%。头部公司如速腾在产品出货量和收入方面均实现快速增长，并开始盈利。行业趋势显示，随着L3/L4车型的推出，高性能激光雷达需求增加，同时产品向低价格带渗透。展望2026年，激光雷达在乘用车市场的渗透率将进一步提升，且中高端车型装配数量增多，带动行业扩容。此外，上市公司在巩固汽车领域地位的同时，正拓展至割草机器人、清洁机器人等下游应用领域，探索第二、第三增长曲线。</w:t>
      </w:r>
    </w:p>
    <w:p>
      <w:r>
        <w:rPr>
          <w:rFonts w:ascii="等线(中文正文)" w:hAnsi="等线(中文正文)" w:cs="等线(中文正文)" w:eastAsia="等线(中文正文)"/>
          <w:b w:val="false"/>
          <w:i w:val="false"/>
          <w:sz w:val="20"/>
        </w:rPr>
        <w:t/>
      </w:r>
    </w:p>
    <w:p>
      <w:pPr>
        <w:pStyle w:val="ab"/>
        <w:numPr>
          <w:numId w:val="3"/>
        </w:numPr>
      </w:pPr>
      <w:r>
        <w:t>09:06 2025年支架芯片行业量价齐升趋势分析</w:t>
      </w:r>
    </w:p>
    <w:p>
      <w:r>
        <w:rPr>
          <w:rFonts w:ascii="等线(中文正文)" w:hAnsi="等线(中文正文)" w:cs="等线(中文正文)" w:eastAsia="等线(中文正文)"/>
          <w:b w:val="false"/>
          <w:i w:val="false"/>
          <w:sz w:val="20"/>
        </w:rPr>
        <w:t>2025年，国内支架预控芯片装机量预计超过860万颗，同比增长60%，其中中高算力芯片增量显著，带动行业平均价值量提升。行业趋势显示，通用芯片与专用ASIC芯片并行发展，后者因高算力利用率、低成本能耗及软硬件适配优势，市场份额持续扩大。头部企业如地平线、黑芝麻研发投入加大，收入增速显著，但盈利释放需时，目标转向巩固行业地位与市场份额。</w:t>
      </w:r>
    </w:p>
    <w:p>
      <w:r>
        <w:rPr>
          <w:rFonts w:ascii="等线(中文正文)" w:hAnsi="等线(中文正文)" w:cs="等线(中文正文)" w:eastAsia="等线(中文正文)"/>
          <w:b w:val="false"/>
          <w:i w:val="false"/>
          <w:sz w:val="20"/>
        </w:rPr>
        <w:t/>
      </w:r>
    </w:p>
    <w:p>
      <w:pPr>
        <w:pStyle w:val="ab"/>
        <w:numPr>
          <w:numId w:val="4"/>
        </w:numPr>
      </w:pPr>
      <w:r>
        <w:t>13:28 2025年中国支架预控市场分析与头部企业经营状况</w:t>
      </w:r>
    </w:p>
    <w:p>
      <w:r>
        <w:rPr>
          <w:rFonts w:ascii="等线(中文正文)" w:hAnsi="等线(中文正文)" w:cs="等线(中文正文)" w:eastAsia="等线(中文正文)"/>
          <w:b w:val="false"/>
          <w:i w:val="false"/>
          <w:sz w:val="20"/>
        </w:rPr>
        <w:t>2025年，中国支架预控市场装机量超过680万套，同比增速超110%。德赛西威与油价创新等头部企业在中高算力支架预控领域表现突出，收入与增速显著。尽管面临毛利率压力，多数公司实现双位数净利润增长。现金流稳健增长，支撑大批量生产交付。行业竞争壁垒在于大规模稳定交付能力与供应链成本控制。头部企业资本开支维持高位，以匹配国内客户需求与产能构建，逐渐在智能化分配中扮演重要角色。</w:t>
      </w:r>
    </w:p>
    <w:p>
      <w:r>
        <w:rPr>
          <w:rFonts w:ascii="等线(中文正文)" w:hAnsi="等线(中文正文)" w:cs="等线(中文正文)" w:eastAsia="等线(中文正文)"/>
          <w:b w:val="false"/>
          <w:i w:val="false"/>
          <w:sz w:val="20"/>
        </w:rPr>
        <w:t/>
      </w:r>
    </w:p>
    <w:p>
      <w:pPr>
        <w:pStyle w:val="ab"/>
        <w:numPr>
          <w:numId w:val="5"/>
        </w:numPr>
      </w:pPr>
      <w:r>
        <w:t>18:24 智能底盘部件的智能化升级与市场渗透趋势</w:t>
      </w:r>
    </w:p>
    <w:p>
      <w:r>
        <w:rPr>
          <w:rFonts w:ascii="等线(中文正文)" w:hAnsi="等线(中文正文)" w:cs="等线(中文正文)" w:eastAsia="等线(中文正文)"/>
          <w:b w:val="false"/>
          <w:i w:val="false"/>
          <w:sz w:val="20"/>
        </w:rPr>
        <w:t>对话讨论了智能底盘部件在2025年的智能化升级与市场渗透趋势，包括线控制动、线控转向和全主动悬架等产品的放量情况。线控制动已达到50%以上的渗透率，线控转向开始放量，全主动悬架逐步应用到高端车型。各公司业绩增长原因存在差异，未来趋势关注监控转向、EMB和全主动悬架的量产与渗透。</w:t>
      </w:r>
    </w:p>
    <w:p>
      <w:r>
        <w:rPr>
          <w:rFonts w:ascii="等线(中文正文)" w:hAnsi="等线(中文正文)" w:cs="等线(中文正文)" w:eastAsia="等线(中文正文)"/>
          <w:b w:val="false"/>
          <w:i w:val="false"/>
          <w:sz w:val="20"/>
        </w:rPr>
        <w:t/>
      </w:r>
    </w:p>
    <w:p>
      <w:pPr>
        <w:pStyle w:val="ab"/>
        <w:numPr>
          <w:numId w:val="6"/>
        </w:numPr>
      </w:pPr>
      <w:r>
        <w:t>22:12 2025年智能出行行业业绩回顾与2026年展望</w:t>
      </w:r>
    </w:p>
    <w:p>
      <w:r>
        <w:rPr>
          <w:rFonts w:ascii="等线(中文正文)" w:hAnsi="等线(中文正文)" w:cs="等线(中文正文)" w:eastAsia="等线(中文正文)"/>
          <w:b w:val="false"/>
          <w:i w:val="false"/>
          <w:sz w:val="20"/>
        </w:rPr>
        <w:t>2025年，智能出行行业头部公司如小马、文远等实现单车运营盈利转正，推动车辆投放规模扩大至1000台以上，并通过轻资产模式缓解资本开支压力。海外市场高定价提升单车盈利能力，L4级自动驾驶在快递、矿山等领域实现降本增效，行业出货量预计从两三万台增至10至15万台。报告总结2025年业绩并展望2026年，强调行业渗透率提升带动头部公司收入增长与利润改善，建议投资者持续关注相关科技公司与供应商。</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概述了当前汽车行业的主要变化，包括支架平权的进展、激光雷达和中高算力支架芯片需求的增长，以及L3和L4级别自动驾驶技术的演进和智能底盘的技术升级。这些变化对财务数据和投资观点产生了显著影响，并促进了头部公司在各自领域的业绩增长和市场地位的巩固。他强调了未来几个关键技术领域的增长潜力和市场机会，包括自动驾驶技术、智能底盘和高性能计算芯片，建议投资者持续关注这些领域的动态。此外，他表达了对这些技术进步将如何重塑汽车行业及其对投资策略的积极看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问：在2025年，支架平权的演进对哪些环节有显著影响？</w:t>
      </w:r>
    </w:p>
    <w:p>
      <w:r>
        <w:rPr>
          <w:rFonts w:ascii="等线(中文正文)" w:hAnsi="等线(中文正文)" w:cs="等线(中文正文)" w:eastAsia="等线(中文正文)"/>
          <w:b w:val="false"/>
          <w:i w:val="false"/>
          <w:sz w:val="20"/>
        </w:rPr>
        <w:t>发言人1 答：支架平权的进一步演进，尤其是L2及其下属的城市高速辅助功能，在2025年将推动国内相关市场渗透率接近15%。尤其是城市辅助驾驶领域，预计渗透率还将有大个位数的增长，这将对激光雷达、中高算力的支架芯片以及底盘配置等方面产生进一步的带动作用。</w:t>
      </w:r>
    </w:p>
    <w:p>
      <w:r>
        <w:rPr>
          <w:rFonts w:ascii="等线(中文正文)" w:hAnsi="等线(中文正文)" w:cs="等线(中文正文)" w:eastAsia="等线(中文正文)"/>
          <w:b w:val="false"/>
          <w:i w:val="false"/>
          <w:sz w:val="20"/>
        </w:rPr>
        <w:t/>
      </w:r>
    </w:p>
    <w:p>
      <w:pPr>
        <w:pStyle w:val="ab"/>
      </w:pPr>
      <w:r>
        <w:t>发言人1 问：L3级别自动驾驶的发展情况如何？</w:t>
      </w:r>
    </w:p>
    <w:p>
      <w:r>
        <w:rPr>
          <w:rFonts w:ascii="等线(中文正文)" w:hAnsi="等线(中文正文)" w:cs="等线(中文正文)" w:eastAsia="等线(中文正文)"/>
          <w:b w:val="false"/>
          <w:i w:val="false"/>
          <w:sz w:val="20"/>
        </w:rPr>
        <w:t>发言人1 答：L3级别自动驾驶在2024年随着法案发布和第一批L3名单出现，在2025年12月开始试点推进，并预计在2026年面向L3以上级别进行强标推进。这一发展将对高性能激光雷达支架芯片和底盘零部件产生更深入的推动作用。</w:t>
      </w:r>
    </w:p>
    <w:p>
      <w:r>
        <w:rPr>
          <w:rFonts w:ascii="等线(中文正文)" w:hAnsi="等线(中文正文)" w:cs="等线(中文正文)" w:eastAsia="等线(中文正文)"/>
          <w:b w:val="false"/>
          <w:i w:val="false"/>
          <w:sz w:val="20"/>
        </w:rPr>
        <w:t/>
      </w:r>
    </w:p>
    <w:p>
      <w:pPr>
        <w:pStyle w:val="ab"/>
      </w:pPr>
      <w:r>
        <w:t>发言人1 问：L4级别自动驾驶的商业化及上市情况怎样？</w:t>
      </w:r>
    </w:p>
    <w:p>
      <w:r>
        <w:rPr>
          <w:rFonts w:ascii="等线(中文正文)" w:hAnsi="等线(中文正文)" w:cs="等线(中文正文)" w:eastAsia="等线(中文正文)"/>
          <w:b w:val="false"/>
          <w:i w:val="false"/>
          <w:sz w:val="20"/>
        </w:rPr>
        <w:t>发言人1 答：今年L4级别自动驾驶商业化加速推进，许多标杆项目得到快速实施，并将迎来头部L4公司的大规模上市。例如矿山港口、数一等领域的L4公司正逐渐向上市公司方向发展，整个支架领域保持快速发展态势，带动相关公司业绩持续释放和盈利向好。</w:t>
      </w:r>
    </w:p>
    <w:p>
      <w:r>
        <w:rPr>
          <w:rFonts w:ascii="等线(中文正文)" w:hAnsi="等线(中文正文)" w:cs="等线(中文正文)" w:eastAsia="等线(中文正文)"/>
          <w:b w:val="false"/>
          <w:i w:val="false"/>
          <w:sz w:val="20"/>
        </w:rPr>
        <w:t/>
      </w:r>
    </w:p>
    <w:p>
      <w:pPr>
        <w:pStyle w:val="ab"/>
      </w:pPr>
      <w:r>
        <w:t>发言人1 问：激光雷达赛道在2025年的表现如何？</w:t>
      </w:r>
    </w:p>
    <w:p>
      <w:r>
        <w:rPr>
          <w:rFonts w:ascii="等线(中文正文)" w:hAnsi="等线(中文正文)" w:cs="等线(中文正文)" w:eastAsia="等线(中文正文)"/>
          <w:b w:val="false"/>
          <w:i w:val="false"/>
          <w:sz w:val="20"/>
        </w:rPr>
        <w:t>发言人1 答：2025年全行业激光雷达出货量约为340万颗，同比增长120%。城市NA功能的推动使得产品进一步发展，主机厂出于系统鲁棒性、安全性需求以及对未来性能提升的预期，纷纷增配激光雷达零部件。以速腾为代表的头部公司在产品出货量和收入层面均实现高增长，且已实现全年度盈利，其核心主营业务构建起第一成长曲线。</w:t>
      </w:r>
    </w:p>
    <w:p>
      <w:r>
        <w:rPr>
          <w:rFonts w:ascii="等线(中文正文)" w:hAnsi="等线(中文正文)" w:cs="等线(中文正文)" w:eastAsia="等线(中文正文)"/>
          <w:b w:val="false"/>
          <w:i w:val="false"/>
          <w:sz w:val="20"/>
        </w:rPr>
        <w:t/>
      </w:r>
    </w:p>
    <w:p>
      <w:pPr>
        <w:pStyle w:val="ab"/>
      </w:pPr>
      <w:r>
        <w:t>发言人1 问：激光雷达出货增速与收入增速之间的关系是什么？</w:t>
      </w:r>
    </w:p>
    <w:p>
      <w:r>
        <w:rPr>
          <w:rFonts w:ascii="等线(中文正文)" w:hAnsi="等线(中文正文)" w:cs="等线(中文正文)" w:eastAsia="等线(中文正文)"/>
          <w:b w:val="false"/>
          <w:i w:val="false"/>
          <w:sz w:val="20"/>
        </w:rPr>
        <w:t>发言人1 答：虽然行业出货增速较快，但相比而言，收入增速略低于出货增速。这表明随着支架平权产品向低价格带渗透，规模扩大带来了良好的收入增长，同时头部公司在业绩改善的过程中也体现出较强盈利能力。</w:t>
      </w:r>
    </w:p>
    <w:p>
      <w:r>
        <w:rPr>
          <w:rFonts w:ascii="等线(中文正文)" w:hAnsi="等线(中文正文)" w:cs="等线(中文正文)" w:eastAsia="等线(中文正文)"/>
          <w:b w:val="false"/>
          <w:i w:val="false"/>
          <w:sz w:val="20"/>
        </w:rPr>
        <w:t/>
      </w:r>
    </w:p>
    <w:p>
      <w:pPr>
        <w:pStyle w:val="ab"/>
      </w:pPr>
      <w:r>
        <w:t>发言人1 问：对于激光雷达行业在2026年的展望是怎样的？</w:t>
      </w:r>
    </w:p>
    <w:p>
      <w:r>
        <w:rPr>
          <w:rFonts w:ascii="等线(中文正文)" w:hAnsi="等线(中文正文)" w:cs="等线(中文正文)" w:eastAsia="等线(中文正文)"/>
          <w:b w:val="false"/>
          <w:i w:val="false"/>
          <w:sz w:val="20"/>
        </w:rPr>
        <w:t>发言人1 答：在2026年，激光雷达产品渗透率将持续提升，特别是在国内乘用车市场。同时，中高价格带的新车型将装配更多颗激光雷达，行业扩容明显。此外，高性能激光雷达在L3-L4车型上的需求增强，通过提升线速、数字化激光雷达及与其他传感器融合等方式，有望带动产品价值量进一步上行。同时，各公司在巩固汽车市场地位的同时，也在拓展诸如割草机器人、清洁机器人等下游应用领域，挖掘第二、第三增长曲线。</w:t>
      </w:r>
    </w:p>
    <w:p>
      <w:r>
        <w:rPr>
          <w:rFonts w:ascii="等线(中文正文)" w:hAnsi="等线(中文正文)" w:cs="等线(中文正文)" w:eastAsia="等线(中文正文)"/>
          <w:b w:val="false"/>
          <w:i w:val="false"/>
          <w:sz w:val="20"/>
        </w:rPr>
        <w:t/>
      </w:r>
    </w:p>
    <w:p>
      <w:pPr>
        <w:pStyle w:val="ab"/>
      </w:pPr>
      <w:r>
        <w:t>发言人1 问：在2025年，国内支架预控芯片的装机量预计会有怎样的增长？</w:t>
      </w:r>
    </w:p>
    <w:p>
      <w:r>
        <w:rPr>
          <w:rFonts w:ascii="等线(中文正文)" w:hAnsi="等线(中文正文)" w:cs="等线(中文正文)" w:eastAsia="等线(中文正文)"/>
          <w:b w:val="false"/>
          <w:i w:val="false"/>
          <w:sz w:val="20"/>
        </w:rPr>
        <w:t>发言人1 答：在2025年，国内支架预控芯片的装机量预计超过860万颗，同比会有20%到60%的增长。其中，增量主要来自于中高算力的支架与控芯片，不仅在数量上有所提升，在价格方面也表现出较好的增长态势，对行业平均价值量起到积极的拉动作用。</w:t>
      </w:r>
    </w:p>
    <w:p>
      <w:r>
        <w:rPr>
          <w:rFonts w:ascii="等线(中文正文)" w:hAnsi="等线(中文正文)" w:cs="等线(中文正文)" w:eastAsia="等线(中文正文)"/>
          <w:b w:val="false"/>
          <w:i w:val="false"/>
          <w:sz w:val="20"/>
        </w:rPr>
        <w:t/>
      </w:r>
    </w:p>
    <w:p>
      <w:pPr>
        <w:pStyle w:val="ab"/>
      </w:pPr>
      <w:r>
        <w:t>发言人1 问：后续支架芯片行业发展趋势如何？</w:t>
      </w:r>
    </w:p>
    <w:p>
      <w:r>
        <w:rPr>
          <w:rFonts w:ascii="等线(中文正文)" w:hAnsi="等线(中文正文)" w:cs="等线(中文正文)" w:eastAsia="等线(中文正文)"/>
          <w:b w:val="false"/>
          <w:i w:val="false"/>
          <w:sz w:val="20"/>
        </w:rPr>
        <w:t>发言人1 答：后续，随着特斯拉AI5芯片完成六片测试以及市场上传出的2000到2500套算力芯片的升级传闻，加上地平线、高通黑芝麻等公司在康佳一体芯片上的持续推进，整个支架芯片行业将呈现量价齐升的趋势进一步演进。</w:t>
      </w:r>
    </w:p>
    <w:p>
      <w:r>
        <w:rPr>
          <w:rFonts w:ascii="等线(中文正文)" w:hAnsi="等线(中文正文)" w:cs="等线(中文正文)" w:eastAsia="等线(中文正文)"/>
          <w:b w:val="false"/>
          <w:i w:val="false"/>
          <w:sz w:val="20"/>
        </w:rPr>
        <w:t/>
      </w:r>
    </w:p>
    <w:p>
      <w:pPr>
        <w:pStyle w:val="ab"/>
      </w:pPr>
      <w:r>
        <w:t>发言人1 问：从整体行业结构上看，支架芯片分为哪几部分？</w:t>
      </w:r>
    </w:p>
    <w:p>
      <w:r>
        <w:rPr>
          <w:rFonts w:ascii="等线(中文正文)" w:hAnsi="等线(中文正文)" w:cs="等线(中文正文)" w:eastAsia="等线(中文正文)"/>
          <w:b w:val="false"/>
          <w:i w:val="false"/>
          <w:sz w:val="20"/>
        </w:rPr>
        <w:t>发言人1 答：整个支架芯片行业从结构上分为通用芯片和专用ASIC芯片两部分。通用芯片以英伟达的GPU为核心，能满足不同场景的计算需求，但算力利用率相对受限；而专用ASIC芯片则是针对特定算法进行定制，以提高算力利用率、降低成本能耗和提升软硬件适配能力。</w:t>
      </w:r>
    </w:p>
    <w:p>
      <w:r>
        <w:rPr>
          <w:rFonts w:ascii="等线(中文正文)" w:hAnsi="等线(中文正文)" w:cs="等线(中文正文)" w:eastAsia="等线(中文正文)"/>
          <w:b w:val="false"/>
          <w:i w:val="false"/>
          <w:sz w:val="20"/>
        </w:rPr>
        <w:t/>
      </w:r>
    </w:p>
    <w:p>
      <w:pPr>
        <w:pStyle w:val="ab"/>
      </w:pPr>
      <w:r>
        <w:t>发言人1 问：头部公司在支架芯片领域的表现和研发投入情况如何？</w:t>
      </w:r>
    </w:p>
    <w:p>
      <w:r>
        <w:rPr>
          <w:rFonts w:ascii="等线(中文正文)" w:hAnsi="等线(中文正文)" w:cs="等线(中文正文)" w:eastAsia="等线(中文正文)"/>
          <w:b w:val="false"/>
          <w:i w:val="false"/>
          <w:sz w:val="20"/>
        </w:rPr>
        <w:t>发言人1 答：头部公司在2025年的表现强劲，如地平线和黑芝麻的收入同比增速均超过50%，其中地平线自家芯片收入增速甚至达到140%以上。同时，这些公司持续加大研发投入，比如地平线2025年研发费用超过50亿，同比增超60%。因此，当前阶段对于头部芯片公司而言，更多是在巩固行业地位、获取市场份额，同时通过持续研发提升产品性能。</w:t>
      </w:r>
    </w:p>
    <w:p>
      <w:r>
        <w:rPr>
          <w:rFonts w:ascii="等线(中文正文)" w:hAnsi="等线(中文正文)" w:cs="等线(中文正文)" w:eastAsia="等线(中文正文)"/>
          <w:b w:val="false"/>
          <w:i w:val="false"/>
          <w:sz w:val="20"/>
        </w:rPr>
        <w:t/>
      </w:r>
    </w:p>
    <w:p>
      <w:pPr>
        <w:pStyle w:val="ab"/>
      </w:pPr>
      <w:r>
        <w:t>发言人1 问：配置支架芯片的支架预控产品在国内市场的装机量及其增长情况如何？对于支架预控赛道上的上市公司，它们的收入规模、毛利及净利表现如何？</w:t>
      </w:r>
    </w:p>
    <w:p>
      <w:r>
        <w:rPr>
          <w:rFonts w:ascii="等线(中文正文)" w:hAnsi="等线(中文正文)" w:cs="等线(中文正文)" w:eastAsia="等线(中文正文)"/>
          <w:b w:val="false"/>
          <w:i w:val="false"/>
          <w:sz w:val="20"/>
        </w:rPr>
        <w:t>发言人1 答：2025年，国内支架预控产品的装机量超过680万套，同比增速超过110%。中高算力支架预控的快速发放量是增长的主要原因。以德赛西威和创新油为代表的公司，在各自采用的方案上实现了支架业务收入的显著增长。截至2025年，有多家公司如经纬恒润和科沃达实现了超过百亿的总收入，通过规模效应对冲上下游压力，并在归母净利层面实现了超过双位数的增长，维持了同比相对稳定的净利水平。</w:t>
      </w:r>
    </w:p>
    <w:p>
      <w:r>
        <w:rPr>
          <w:rFonts w:ascii="等线(中文正文)" w:hAnsi="等线(中文正文)" w:cs="等线(中文正文)" w:eastAsia="等线(中文正文)"/>
          <w:b w:val="false"/>
          <w:i w:val="false"/>
          <w:sz w:val="20"/>
        </w:rPr>
        <w:t/>
      </w:r>
    </w:p>
    <w:p>
      <w:pPr>
        <w:pStyle w:val="ab"/>
      </w:pPr>
      <w:r>
        <w:t>发言人1 问：在经济现金流方面，支架预控赛道的竞争壁垒体现在哪些方面？这些公司除了支架预控业务外，在其他领域还有哪些布局？</w:t>
      </w:r>
    </w:p>
    <w:p>
      <w:r>
        <w:rPr>
          <w:rFonts w:ascii="等线(中文正文)" w:hAnsi="等线(中文正文)" w:cs="等线(中文正文)" w:eastAsia="等线(中文正文)"/>
          <w:b w:val="false"/>
          <w:i w:val="false"/>
          <w:sz w:val="20"/>
        </w:rPr>
        <w:t>发言人1 答：竞争壁垒体现在大批量稳定的交付能力、稳固强大的客户基础、规模效应带来的供应链成本优势以及精益制造管理能力。头部公司在现金流稳健增长的基础上，通过这些竞争壁垒构建了良好的财务基础，以满足大批量生产交付的需求。这些公司除了支架预控业务外，还广泛布局于座舱控制、车身控制、底盘控制等汽车智能化领域，多数产品处于渗透率高增状态。因此，它们在资本开支方面维持较大强度，以匹配国内客户的需求，并随着智能化分配过程加深，中国本土预控供应商将在全球舞台扮演更加重要的角色。</w:t>
      </w:r>
    </w:p>
    <w:p>
      <w:r>
        <w:rPr>
          <w:rFonts w:ascii="等线(中文正文)" w:hAnsi="等线(中文正文)" w:cs="等线(中文正文)" w:eastAsia="等线(中文正文)"/>
          <w:b w:val="false"/>
          <w:i w:val="false"/>
          <w:sz w:val="20"/>
        </w:rPr>
        <w:t/>
      </w:r>
    </w:p>
    <w:p>
      <w:pPr>
        <w:pStyle w:val="ab"/>
      </w:pPr>
      <w:r>
        <w:t>发言人1 问：在智能底盘领域，对于25年的发展情况能否总结出适用于不同智能底盘公司的相似特征？全主动悬架在智能底盘中的市场表现如何？</w:t>
      </w:r>
    </w:p>
    <w:p>
      <w:r>
        <w:rPr>
          <w:rFonts w:ascii="等线(中文正文)" w:hAnsi="等线(中文正文)" w:cs="等线(中文正文)" w:eastAsia="等线(中文正文)"/>
          <w:b w:val="false"/>
          <w:i w:val="false"/>
          <w:sz w:val="20"/>
        </w:rPr>
        <w:t>发言人1 答：在25年，智能底盘还主要集中在部件智能化升级阶段，不同部件的渗透率并不一致。例如线控制动方面，随着汽车电动化的发展，电子真空泵可靠性问题凸显，线控制动的渗透率快速提升，预计已超过50%。而线控转向则处于起步放量阶段，像伯特利、浙江世宝等公司业绩增长明显，但各家增速和驱动原因存在差异。此外，EMB、选架的全主动悬架等产品也在逐渐量产和渗透。全主动悬架在国内创投市场的渗透率在5%至5.5%之间，随着对车辆路面反馈与调节需求增加，搭载全主动悬架的车型价格区间逐渐拓宽至50万元以上的车型，如蔚来ES9、理想L9等豪车。这标志着智能化硬件零部件在底盘方面的应用和产业趋势发展。</w:t>
      </w:r>
    </w:p>
    <w:p>
      <w:r>
        <w:rPr>
          <w:rFonts w:ascii="等线(中文正文)" w:hAnsi="等线(中文正文)" w:cs="等线(中文正文)" w:eastAsia="等线(中文正文)"/>
          <w:b w:val="false"/>
          <w:i w:val="false"/>
          <w:sz w:val="20"/>
        </w:rPr>
        <w:t/>
      </w:r>
    </w:p>
    <w:p>
      <w:pPr>
        <w:pStyle w:val="ab"/>
      </w:pPr>
      <w:r>
        <w:t>发言人1 问：线控转向和线控制动在25年有哪些具体的市场动态？</w:t>
      </w:r>
    </w:p>
    <w:p>
      <w:r>
        <w:rPr>
          <w:rFonts w:ascii="等线(中文正文)" w:hAnsi="等线(中文正文)" w:cs="等线(中文正文)" w:eastAsia="等线(中文正文)"/>
          <w:b w:val="false"/>
          <w:i w:val="false"/>
          <w:sz w:val="20"/>
        </w:rPr>
        <w:t>发言人1 答：线控制动方面，特斯拉、理想、蔚来、小鹏和问界等品牌的旗舰车型开始采用线控转向技术，市场放量逐渐开启，其中HB方案为主流，而EMB在理想L9、星途ET7/ER7等车型上实现量产，但整体放量速度可能略慢于线控转向。线控转向产品中，特斯拉truck和新款Tesla车型已采用相关产品，进一步推动了线控转向技术的市场渗透。</w:t>
      </w:r>
    </w:p>
    <w:p>
      <w:r>
        <w:rPr>
          <w:rFonts w:ascii="等线(中文正文)" w:hAnsi="等线(中文正文)" w:cs="等线(中文正文)" w:eastAsia="等线(中文正文)"/>
          <w:b w:val="false"/>
          <w:i w:val="false"/>
          <w:sz w:val="20"/>
        </w:rPr>
        <w:t/>
      </w:r>
    </w:p>
    <w:p>
      <w:pPr>
        <w:pStyle w:val="ab"/>
      </w:pPr>
      <w:r>
        <w:t>发言人1 问：L4级别自动驾驶技术在2025年有哪些进展和成果？</w:t>
      </w:r>
    </w:p>
    <w:p>
      <w:r>
        <w:rPr>
          <w:rFonts w:ascii="等线(中文正文)" w:hAnsi="等线(中文正文)" w:cs="等线(中文正文)" w:eastAsia="等线(中文正文)"/>
          <w:b w:val="false"/>
          <w:i w:val="false"/>
          <w:sz w:val="20"/>
        </w:rPr>
        <w:t>发言人1 答：在2025年，小马与文远等公司实现了城市级单车优异的转正运营，并通过低成本的robotaxi投放带动单车折旧成本下降，实现单车运营模型的良好调整。同时，优异转正使得这些公司能通过增加车辆投放实现正向边际利润，推动车队规模大幅增长，比如小马和文远都将车队规模提升至1000台以上，并积极向海外市场拓展以获取更高单车盈利能力。</w:t>
      </w:r>
    </w:p>
    <w:p>
      <w:r>
        <w:rPr>
          <w:rFonts w:ascii="等线(中文正文)" w:hAnsi="等线(中文正文)" w:cs="等线(中文正文)" w:eastAsia="等线(中文正文)"/>
          <w:b w:val="false"/>
          <w:i w:val="false"/>
          <w:sz w:val="20"/>
        </w:rPr>
        <w:t/>
      </w:r>
    </w:p>
    <w:p>
      <w:pPr>
        <w:pStyle w:val="ab"/>
      </w:pPr>
      <w:r>
        <w:t>发言人1 问：对于L4级别自动驾驶技术在2026年的展望是怎样的？</w:t>
      </w:r>
    </w:p>
    <w:p>
      <w:r>
        <w:rPr>
          <w:rFonts w:ascii="等线(中文正文)" w:hAnsi="等线(中文正文)" w:cs="等线(中文正文)" w:eastAsia="等线(中文正文)"/>
          <w:b w:val="false"/>
          <w:i w:val="false"/>
          <w:sz w:val="20"/>
        </w:rPr>
        <w:t>发言人1 答：在2026年，L4级别自动驾驶技术将持续在快递固定线路点到点领域兑现降本增效能力，同时推进无图方案落地和配送层面拓展，商业模式上将进一步推广按需付费的运力模式。整个行业出货量预计将持续增长至10到15万台，同时在矿山场景中满足业主和国家对安全性的需求，作业效率逐步逼近人效，持续放量。</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2026-06-13T07:21:40Z</dcterms:created>
  <dc:creator>Apache POI</dc:creator>
</cp:coreProperties>
</file>