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中国平安-风云四起，大道徐行——2026年中期策略会 260611_原文</w:t>
      </w:r>
    </w:p>
    <w:p>
      <w:pPr>
        <w:jc w:val="center"/>
      </w:pPr>
      <w:r>
        <w:rPr>
          <w:rFonts w:ascii="等线(中文正文)" w:hAnsi="等线(中文正文)" w:cs="等线(中文正文)" w:eastAsia="等线(中文正文)"/>
          <w:b w:val="false"/>
          <w:i w:val="false"/>
          <w:sz w:val="20"/>
        </w:rPr>
        <w:t>2026年06月13日 14:06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国金非银中国平安风云4起大道徐行2026年中期策略会。目前所有参会者均处于静音状态，下面开始播报声明，本次电话会议仅面向国信证券的专业投资机构客户或受邀客户，仅供交流研究观点。专家发言内容仅代表其个人观点，会议内容并不构成对任何人的投资建议。未经国金证券事先书面许可，任何机构或个人严禁以任何形式将会议内容和相关信息对外公布。转发、转载、传播、复制编请关注公众号思维纪要社，更多纪要请加V西安20210130及修改解读等。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00:58</w:t>
      </w:r>
    </w:p>
    <w:p>
      <w:r>
        <w:rPr>
          <w:rFonts w:ascii="等线(中文正文)" w:hAnsi="等线(中文正文)" w:cs="等线(中文正文)" w:eastAsia="等线(中文正文)"/>
          <w:b w:val="false"/>
          <w:i w:val="false"/>
          <w:sz w:val="20"/>
        </w:rPr>
        <w:t>各位投资者好，我是徐志琴。我们今天非常荣幸请到了中国平安的投资团队，然后为我们大家做一个交流。因为中国平安现在从目前的一个股价位置来看，股息率是非常具有吸引力的，而且公司经营稳健，然后营业利润也是保持着持续的一个增长，然后GPS也是在逐步提升，然后整个寿险行业包括公司的经营也是处在一个上升期。所以我们是非常呼吁大家多多关注平安的一个长期投资价值。然后我们今天的一个交流方式主要是通过QI来QA来进行。然后我这边就是先问一些大家都普遍比较关注的问题，然后后面我们再放开投资者提问。然后平安的我们这边参会的是平安投管团队的杨总，以及金总以及其他的一个托管同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w:t>
      </w:r>
    </w:p>
    <w:p>
      <w:r>
        <w:rPr>
          <w:rFonts w:ascii="等线(中文正文)" w:hAnsi="等线(中文正文)" w:cs="等线(中文正文)" w:eastAsia="等线(中文正文)"/>
          <w:b w:val="false"/>
          <w:i w:val="false"/>
          <w:sz w:val="20"/>
        </w:rPr>
        <w:t>我们这边我将抛砖引玉，问几个大家都比较关注的问题。第一个的话就是从一个长期来看，我们公司的一个还是保持着一个比较稳定的增长，想了解一下我们从营运率的一个驱动因素来看，最重要的是普通服务电器。然后未来今年包括未来的2到3年，我们对于合同服务边际的一个增长的一个预期是怎么样的。然后营业利润的增长预期怎么样，以及未来三年的一个风险的一个预期，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第二个问题就是公司其实在市场方面的减值压力也是在逐步出清，然后想再进一步了解一下我们的减值的一个节奏，以及我们之前的一个比较保守比较审慎的减值，有没有一个回拨的可能性。好的，谢谢舒舒小琪和各位投资者。我是平安集团主管梁建伟，非常感谢大家对平安长期的关注和呵护，然后今天能有这个机会跟大家做一个简单的线上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刚才苏主席提到两个问题，第一个问题就是关于书写CSM的情况。如果大家关注我们实际上在最新的这个披露在25年的年报的时候，我们看到就是呃CSM有一个很小的一个VC。这个主要是由于就是现在贴现率和市场利率变化之间存在一个暂时性的差异所致的那如果我们拆解CSM的这个驱动因素来看的话，实际上我们的CM的长期趋势是向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第一个影响CSM的这个因素就是NDV。对，我们实际上就是这个NDB在去年还包括今年的一季度，都是一个非常好的一个正增长。那么这个业务结构也在不断的优化，这个新业务的CSM就是改善。这个相当于就是如果说打个比方，CSM是个蓄水池的话，那这个NDB的增长就是水龙头。那么NBA的这个态势是非常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04:27</w:t>
      </w:r>
    </w:p>
    <w:p>
      <w:r>
        <w:rPr>
          <w:rFonts w:ascii="等线(中文正文)" w:hAnsi="等线(中文正文)" w:cs="等线(中文正文)" w:eastAsia="等线(中文正文)"/>
          <w:b w:val="false"/>
          <w:i w:val="false"/>
          <w:sz w:val="20"/>
        </w:rPr>
        <w:t>第二个影响到CSM的这个水平的话，就是经营和管理方面的持续的提升和改善。如果看我们寿险在10 13月和25月的这个继续率，在这方面的话也是一个改善的一个状况。这个是得益于寿险在经营管理AI赋能渠道发展产品和结构优化各个方面带来的一个效果。那么呃嗯这个经营水平的改善就是会有助于CSM的长期稳定的这么一个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05:20</w:t>
      </w:r>
    </w:p>
    <w:p>
      <w:r>
        <w:rPr>
          <w:rFonts w:ascii="等线(中文正文)" w:hAnsi="等线(中文正文)" w:cs="等线(中文正文)" w:eastAsia="等线(中文正文)"/>
          <w:b w:val="false"/>
          <w:i w:val="false"/>
          <w:sz w:val="20"/>
        </w:rPr>
        <w:t>关于营运利润和这个分红的情况，首先就是公司对于营业利润的增长和长期增长是有信心的。我们对于2026年的NBB的指引，应该是保持双位数增长。这个包括CSM趋势的向好啊，都会对营业利润长期增长有强大的支撑。那么就是分红公司管理层也在多次跟投资者沟通就沟通过我们的分红是跟营业利润挂钩。公司非常重视股东权益和股东和利益的增长，我们的营业利润稳定，所以分红也是非常稳定的。目前，我们的包括股息分红率，在上市公司里边也都属于是高股息高分红的优质的一个标的。对，那么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对，第二个问题是关于这个贬值的情况。实际上，我们在主管这个板块的风险是逐步的出清，压力风险减小。从85年的披露上来看，就是公开信息。大家也有看到，就是实际上我们资管板块在去年四季度单季的同比减亏31亿。那么全年同比减亏81亿，这是符合前期给市场的经营压力逐逐步逐年减少的这样一个指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这个可能大家也比较关注，就是在资产板块里边的一些包括地产投资这方面的情况。我们这边简单介绍一下，可能后边也有可能会有投资者问，我们在地产敞口方面，也是在选择的建仓库方面也在持续的下降，那么这个主要投资于产业园，物流园、投资公寓这些现在没有比较稳定的，一些标的。在，银行贷款这方面的话，包括对公的这个开发贷，敞口是可控的。还有零售的按揭贷款，那都属于目前比较低，总体可控的这样一个水平。大致的这两个问题是这样一个，对，谢谢。非常感谢杨总的一个详细的一个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08:25</w:t>
      </w:r>
    </w:p>
    <w:p>
      <w:r>
        <w:rPr>
          <w:rFonts w:ascii="等线(中文正文)" w:hAnsi="等线(中文正文)" w:cs="等线(中文正文)" w:eastAsia="等线(中文正文)"/>
          <w:b w:val="false"/>
          <w:i w:val="false"/>
          <w:sz w:val="20"/>
        </w:rPr>
        <w:t>然后这边就是我们在分板块再进一步了解一下，一个就是寿险板块、车险板块。其实我们也可以看到，就是一季度因为转型分红险，我们的价值链略有一点点承压，然后有下降的一个趋势。然后也想了解一下公司后面有没有一些举措来去提升我们的一个价值率。另外就是在二季度期之后，我们整体的一个产品策略是怎么样的。然后我们也观察到就是现在行业可能也加大了传统性的角度，这一块我们是否也会有所再见。好的，就是价值率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09:07</w:t>
      </w:r>
    </w:p>
    <w:p>
      <w:r>
        <w:rPr>
          <w:rFonts w:ascii="等线(中文正文)" w:hAnsi="等线(中文正文)" w:cs="等线(中文正文)" w:eastAsia="等线(中文正文)"/>
          <w:b w:val="false"/>
          <w:i w:val="false"/>
          <w:sz w:val="20"/>
        </w:rPr>
        <w:t>这样就是公司在经营收检的这个过程中，主要是看重整体的NBB的指标。这里边包括FIP，包括麻疹，对整体NDD的最终达成的这个结果是更为重要的对那么我们一季度的时候，就是26年的一季度的那个NBBNBBM的没有下降，这个是由于25年年底假设调整后，然后这个就是呃nbd没有做NBD，没有做回溯对所导致的对。那么就是实际上在今年1总公司持续推动分红险转型，然后匹配客户的需求，那么分红的储蓄性占比是大幅的提升的。但是转分红对这个much的影响还是比较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10:15</w:t>
      </w:r>
    </w:p>
    <w:p>
      <w:r>
        <w:rPr>
          <w:rFonts w:ascii="等线(中文正文)" w:hAnsi="等线(中文正文)" w:cs="等线(中文正文)" w:eastAsia="等线(中文正文)"/>
          <w:b w:val="false"/>
          <w:i w:val="false"/>
          <w:sz w:val="20"/>
        </w:rPr>
        <w:t>对那么就是呃这个嗯呃今年的产品策略这方面，强调就是强财富，推长角提价值。那么就是在在这个金悦金悦系列，这金悦系列上的这个产品，我们除了中国终身寿，然后还会再增加开发这个敬业养老年金，增加八年期的缴费的产品。助力长短期产品的占比的提升和整体发展的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11:00</w:t>
      </w:r>
    </w:p>
    <w:p>
      <w:r>
        <w:rPr>
          <w:rFonts w:ascii="等线(中文正文)" w:hAnsi="等线(中文正文)" w:cs="等线(中文正文)" w:eastAsia="等线(中文正文)"/>
          <w:b w:val="false"/>
          <w:i w:val="false"/>
          <w:sz w:val="20"/>
        </w:rPr>
        <w:t>对呃那么就是呃嗯呃就是那个今年也是平安的服务业，我们对于我们的寿险客户也强调产品加服务。而且这方面的一些赋能和对客户的各方面的改善，那那产品加服务这边的话也可以增加提升整体寿险业务的品质，包括在医养赋能这方面，这个综合金融加医疗养老，包括加康养加居家养老，加健康管理。可以有效的去增加客户的粘性，推动家宝提这个健身保费，促进风险的这种高质量的这么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12:00</w:t>
      </w:r>
    </w:p>
    <w:p>
      <w:r>
        <w:rPr>
          <w:rFonts w:ascii="等线(中文正文)" w:hAnsi="等线(中文正文)" w:cs="等线(中文正文)" w:eastAsia="等线(中文正文)"/>
          <w:b w:val="false"/>
          <w:i w:val="false"/>
          <w:sz w:val="20"/>
        </w:rPr>
        <w:t>对，大概是这样一个情况。好的，谢谢杨总。然后刚才你也讲到服务的一个举措，然后现在保险加服务也是各大公司进行一个偏长期的一个战略。然后平安在这块的一个营养布局也是相对比较充分。然后也想了解一下公司如何去评估保险加服务的一个成效，以及我们在这块的布局上面今年有哪些增量。然后就是从和其他的同业的对比来讲，我们可能在自己上面有了哪些优势和特点。对，我们的这个核心的战略性综合金融和依赖良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12:50</w:t>
      </w:r>
    </w:p>
    <w:p>
      <w:r>
        <w:rPr>
          <w:rFonts w:ascii="等线(中文正文)" w:hAnsi="等线(中文正文)" w:cs="等线(中文正文)" w:eastAsia="等线(中文正文)"/>
          <w:b w:val="false"/>
          <w:i w:val="false"/>
          <w:sz w:val="20"/>
        </w:rPr>
        <w:t>我们在给客户提供这个医疗养老健康管理这方面的这个服务，实际上在同一做的还是非常有特色在居家养老和高端科研了，我们都有比较长足的发展。高端康养这方面的话，我们在全国现在，包括深圳和上海两个地方已经，平安这一年的养老社区已经开业。也有我们的客户大家陆续的入住，在现在在一个爬坡期提升这个入驻的入驻入驻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13:35</w:t>
      </w:r>
    </w:p>
    <w:p>
      <w:r>
        <w:rPr>
          <w:rFonts w:ascii="等线(中文正文)" w:hAnsi="等线(中文正文)" w:cs="等线(中文正文)" w:eastAsia="等线(中文正文)"/>
          <w:b w:val="false"/>
          <w:i w:val="false"/>
          <w:sz w:val="20"/>
        </w:rPr>
        <w:t>如果大家看我们在上海的这个高能开展在新安八号，首先它这个地理位置是城市的CBD，非常的便捷。然后周围有包括瑞金医院，华山医院这些顶级的医疗资源。可以给提给给入驻我们高端养老社区的客户提供很便捷的这种，退休后的生活的服务和这种医疗及时的，救助。同时我们也引入了日本贝勒森的医疗养老和管家的这个体系。客户在我们的高端培养社区可以得到非常先进和全面的这种医疗这个方面的这种保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14:29</w:t>
      </w:r>
    </w:p>
    <w:p>
      <w:r>
        <w:rPr>
          <w:rFonts w:ascii="等线(中文正文)" w:hAnsi="等线(中文正文)" w:cs="等线(中文正文)" w:eastAsia="等线(中文正文)"/>
          <w:b w:val="false"/>
          <w:i w:val="false"/>
          <w:sz w:val="20"/>
        </w:rPr>
        <w:t>我们知道就是有很多客高端客户，他们也是自己有企业或者是有非常强的一些社会能力。他们在我们的这种核心城市，低端的高端养老社区，也可以继续他们的这个事业。我们大家如果有机会去参观的话，可以看到我们的社区里边也有这种会会务，还有休闲一两个方面的设施齐备的，这是第一第二的话就是在居家养老这方面我们做过中国整个养老市场，是一个9073的这样一个布局。90%的人，还是会选择在居家在家里边养老。70%，社区，30%高端。对于我们广大的普通的市民阶层和中产阶层的养老，我们也是在积极的布局，目前我们的居家养老服务网络已经覆盖了100个城市，有几十万的客户。可以给我们的客户提供这种适老化改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15:50</w:t>
      </w:r>
    </w:p>
    <w:p>
      <w:r>
        <w:rPr>
          <w:rFonts w:ascii="等线(中文正文)" w:hAnsi="等线(中文正文)" w:cs="等线(中文正文)" w:eastAsia="等线(中文正文)"/>
          <w:b w:val="false"/>
          <w:i w:val="false"/>
          <w:sz w:val="20"/>
        </w:rPr>
        <w:t>包括紧急的呼救和毫米波雷达，和雷达的防摔这些智能化改造，可以更好的去通过这些在居家养老的这些歌曲。我们在去年年底也有披露相关的一些成效的这些数据，就是享有平安健康权益的客户，享有平安居家养老权益的客户，享有平安高端康养客权益的客户，他们的这个首年保费的十年保费的这个呃呃呃建军保单，他们是没有这些权益客户的一倍、五倍和23倍左右。这个可以看到就是我们在在这个服务，尤其是医疗养老这方面的服务，对于寿险主业的促进也是非常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16:56</w:t>
      </w:r>
    </w:p>
    <w:p>
      <w:r>
        <w:rPr>
          <w:rFonts w:ascii="等线(中文正文)" w:hAnsi="等线(中文正文)" w:cs="等线(中文正文)" w:eastAsia="等线(中文正文)"/>
          <w:b w:val="false"/>
          <w:i w:val="false"/>
          <w:sz w:val="20"/>
        </w:rPr>
        <w:t>对另外一个是我可以再简单介绍一下我们综合金融九九归一的一个亮点，就是我们在五月份公司有推出这个快捷服务的这个方面的一些一些进展。什么是快捷服务呢？就是因为适应现在科技和AI的一个大的潮流。其实平安在科技领域方面，在AI领域方面的投入是非常长期，也是非常大的。像我们平安的这个风险客户，我们有金管家的APP，然后偏车险的客户有平安好车主的APP，平安银行有口袋银行的APP，这些很便捷的这些APP，我们都有一个统一的快捷服务的入口。通过打造这个AI agent，可以为客户提供一站式的这种自动化的这说金融我不仅仅是分散的，和这种可能只是问答的我们我们的这个会计服务的这个A真的是可以帮客户去办事。比如说去帮客户去购买合适的保单，然后帮客户去获得比价比较比较比较高的这种贷款，或者是信用卡的服务，或者是车险和其他金融方面的服务。所以在这个科技赋能我们的金融服务方面，在这个行业里边也是非常有特色和领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18:42</w:t>
      </w:r>
    </w:p>
    <w:p>
      <w:r>
        <w:rPr>
          <w:rFonts w:ascii="等线(中文正文)" w:hAnsi="等线(中文正文)" w:cs="等线(中文正文)" w:eastAsia="等线(中文正文)"/>
          <w:b w:val="false"/>
          <w:i w:val="false"/>
          <w:sz w:val="20"/>
        </w:rPr>
        <w:t>对，大概是这样一个情况。副书记，明白。然后您刚才也讲到了，综合金融服务这一块，确实是也做了一些更新，也想再请您进一步分享一下。因为我们综合金融专业其实也是实施很久了。那在这个阶段九九归一和之前的一个阶段的综合金融，它的一个最本质和最大的一些区别在哪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19:10</w:t>
      </w:r>
    </w:p>
    <w:p>
      <w:r>
        <w:rPr>
          <w:rFonts w:ascii="等线(中文正文)" w:hAnsi="等线(中文正文)" w:cs="等线(中文正文)" w:eastAsia="等线(中文正文)"/>
          <w:b w:val="false"/>
          <w:i w:val="false"/>
          <w:sz w:val="20"/>
        </w:rPr>
        <w:t>他可能会实现一个就是我们对于它的一个未来的一个预期，希望去实现一个怎么样的一个目标。然后第二个就是我们回到寿县来看的话，我们也想了解一下上半年以及全年我们的一个清单和NBV的一个增长预期。然后分别从引导和载人渠道也帮我们去展望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19:36</w:t>
      </w:r>
    </w:p>
    <w:p>
      <w:r>
        <w:rPr>
          <w:rFonts w:ascii="等线(中文正文)" w:hAnsi="等线(中文正文)" w:cs="等线(中文正文)" w:eastAsia="等线(中文正文)"/>
          <w:b w:val="false"/>
          <w:i w:val="false"/>
          <w:sz w:val="20"/>
        </w:rPr>
        <w:t>对，就是呃关于像我们的会计服务和这个AI赋能，就是我再我再适当的再展开一下，就是实际上你这个。以这个寿险为例，我们在AI这方面，可以更好的去首先帮助代理人去获客，给在在承保这个阶段，提高获客的效率和播客的目标的准确性。然后在这个定价这方面，我们因为有AI和大数据的这种精准的支持，可以更合理的去科学的定价。在包括理赔还有这种风险控制这方面，可以更好的去提高理赔的效率和风控的这种水平。所以就是在这个金融赋能，在科技赋能中，主页包括我们做快递的服务，它实际上是一个对于无论是寿险，然后包括我们财险，包括银行，各个领域的我们金融的子公司。它是一个全链条的一个促销售控风险、提效率，增加客户的服务的体验感，它是一个全链条的一个这种价值的和品质的这么一个改善和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21:40</w:t>
      </w:r>
    </w:p>
    <w:p>
      <w:r>
        <w:rPr>
          <w:rFonts w:ascii="等线(中文正文)" w:hAnsi="等线(中文正文)" w:cs="等线(中文正文)" w:eastAsia="等线(中文正文)"/>
          <w:b w:val="false"/>
          <w:i w:val="false"/>
          <w:sz w:val="20"/>
        </w:rPr>
        <w:t>第二个问题的话，就是关于您刚才讲可能在nbv这方面分开渠道来看的话，首先我们所以全年的这个NDB的增长还是一个双位数的一个指引。这里边有几个这层逻辑。第一就是我们认为整个中国的寿险行业，仍然是一个黄金发展期。那么无论从市场的深度和广度，还有包括渗透率来讲的话，中国的这个售前市场仍然是非常有潜力的。第一就是中国现在人口进入一个老龄化的一个发展阶段，居民对于养老保障，对于健康管理的需求是非常大的那第二的话，就是从资金层面来看的话，其实从今年年初以来，大家都知道有存款搬家的这样一个大的趋势。那么去财富对财富管理，对于理财的这个需求，在我们保险这个行业也是一个非常有利的一个承接的承接方。那么寿险的这种整体的无论从人口结构，从居民的对金融的对保障的这方面的需求来讲，都是一个非常难得的一个行业发展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23:27</w:t>
      </w:r>
    </w:p>
    <w:p>
      <w:r>
        <w:rPr>
          <w:rFonts w:ascii="等线(中文正文)" w:hAnsi="等线(中文正文)" w:cs="等线(中文正文)" w:eastAsia="等线(中文正文)"/>
          <w:b w:val="false"/>
          <w:i w:val="false"/>
          <w:sz w:val="20"/>
        </w:rPr>
        <w:t>我们在这个具体经营管理这方面，秉承着均衡发展策略。就是在产品方面就呃呃多产品多元化的这个产品策略和这种渠道方面，也带着传统代理人，传统的银保，还有这个社区金融的多渠道的中均衡的发展策略。我们在代理人这个渠道，现在我们整体队伍是比较稳定的。那么公司致力于发展这个代理人的这种，优化代理人结构，提高代理人的质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24:16</w:t>
      </w:r>
    </w:p>
    <w:p>
      <w:r>
        <w:rPr>
          <w:rFonts w:ascii="等线(中文正文)" w:hAnsi="等线(中文正文)" w:cs="等线(中文正文)" w:eastAsia="等线(中文正文)"/>
          <w:b w:val="false"/>
          <w:i w:val="false"/>
          <w:sz w:val="20"/>
        </w:rPr>
        <w:t>包括我们在金融代理人这方面给予的支持，积分卡方面的支持，培训这个方面的这个产业方面的支持都是非常大的。包括我们机构代理人，对整体目前渠道或者是NBD的占比也是比较稳定的。就是在银保渠道我们认为整个引导的这个潜力仍然是非常发展潜力仍然是非常大的。去年当然我们引导的增速是非常快，今年我们也会在引导渠道持续去深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25:13</w:t>
      </w:r>
    </w:p>
    <w:p>
      <w:r>
        <w:rPr>
          <w:rFonts w:ascii="等线(中文正文)" w:hAnsi="等线(中文正文)" w:cs="等线(中文正文)" w:eastAsia="等线(中文正文)"/>
          <w:b w:val="false"/>
          <w:i w:val="false"/>
          <w:sz w:val="20"/>
        </w:rPr>
        <w:t>除了我们平安银行的渠道，在妃嫔的渠道和国有大行股份制银行，还有重点的城商行都有合作。目前合作的这种网点的话有将近2.6万个，然后银保专员有1万人左右。这个在社区金融这方面是我们比较有特色的一个，这个是网格化专员。我们大概也有将近9000到1万人左右。在这个呃跟我们的居家养老，医疗养老这方面也是有很多契合和这种协同。之前我没有比喻过，就说代理人渠道如果是猎人，社区金融的这个渠道就是功夫。我们做好我们每个机构在当地的这种社区的和客户的这种深耕，也是我们一个非常有利的一个渠道。就是从25年公开的年报上来讲，就是我们在银保和社区金融这两个网络的对于整体NBP占比已经是啊超过了3分之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26:47</w:t>
      </w:r>
    </w:p>
    <w:p>
      <w:r>
        <w:rPr>
          <w:rFonts w:ascii="等线(中文正文)" w:hAnsi="等线(中文正文)" w:cs="等线(中文正文)" w:eastAsia="等线(中文正文)"/>
          <w:b w:val="false"/>
          <w:i w:val="false"/>
          <w:sz w:val="20"/>
        </w:rPr>
        <w:t>总结一下就是我们在渠道端和产品端，我们都会去做好均衡发展的这样一个一个发展的一个策略。明白，然后是这样子，然后这边的话想再进一步了解一下，您刚才也讲到这个公司的引导渠道发展其实还是非常强劲的。但是现在我们也看到就银保可能也会出一个新的文件，在65号文。然后进一步规范收取费用的一个投放的一个管理，以及演示利率的一个统一。那这一块儿的话公司怎么去看这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27:31</w:t>
      </w:r>
    </w:p>
    <w:p>
      <w:r>
        <w:rPr>
          <w:rFonts w:ascii="等线(中文正文)" w:hAnsi="等线(中文正文)" w:cs="等线(中文正文)" w:eastAsia="等线(中文正文)"/>
          <w:b w:val="false"/>
          <w:i w:val="false"/>
          <w:sz w:val="20"/>
        </w:rPr>
        <w:t>然后再就是我们也看到去年其实平安的医保增长是非常快的。然后有一个就是可能我们在外移渠道的一个网点的扩张，是有一个比较大的空间去抓住这样的一个红利期。随着我们的网点扩张，就是逐步进入到一个覆盖率比较高的一个阶段的话。那我们后续的一个引导高增长的一个驱动是什么？然后我们对于引导就是未来1到3年的一个增长展望是怎么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28:03</w:t>
      </w:r>
    </w:p>
    <w:p>
      <w:r>
        <w:rPr>
          <w:rFonts w:ascii="等线(中文正文)" w:hAnsi="等线(中文正文)" w:cs="等线(中文正文)" w:eastAsia="等线(中文正文)"/>
          <w:b w:val="false"/>
          <w:i w:val="false"/>
          <w:sz w:val="20"/>
        </w:rPr>
        <w:t>好的，对，对，就是今年这个年初以来，实际上包括人保保险合一的这方面的要求，整个保险行业各家公司也都非常重视，包括我们也是非常重视这个相关执行。相关的这些执行标准，一个全口径费用备案。我们也要求所有的费用支出必须严格对照监管的要求和备案标准，并留存有效的凭证。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28:47</w:t>
      </w:r>
    </w:p>
    <w:p>
      <w:r>
        <w:rPr>
          <w:rFonts w:ascii="等线(中文正文)" w:hAnsi="等线(中文正文)" w:cs="等线(中文正文)" w:eastAsia="等线(中文正文)"/>
          <w:b w:val="false"/>
          <w:i w:val="false"/>
          <w:sz w:val="20"/>
        </w:rPr>
        <w:t>那么第二的话就是落实好全链条追责的这个机制。明确从从高层到一线人员的负责人，执行团队的具体责任。强化属地的管理的全责的落实。我们认为就是这个嗯银保渠道的强化报行合一，是会有利于整体保险行业的健康有序和规范的这么一个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29:30</w:t>
      </w:r>
    </w:p>
    <w:p>
      <w:r>
        <w:rPr>
          <w:rFonts w:ascii="等线(中文正文)" w:hAnsi="等线(中文正文)" w:cs="等线(中文正文)" w:eastAsia="等线(中文正文)"/>
          <w:b w:val="false"/>
          <w:i w:val="false"/>
          <w:sz w:val="20"/>
        </w:rPr>
        <w:t>对于平安和这个头部前期而言，就是我们预期新规对于业务的冲击是有限的。为什么呢？因为我们是有比较成熟的合不合规的管理体系，有比较良好的这种市场的品牌，然后有很好的引导合作的基础，这个网点资源也是比较丰富的。这个新规对于整个行业的可持续健康发展是有利的，也会到底整个行业的这个规范经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30:28</w:t>
      </w:r>
    </w:p>
    <w:p>
      <w:r>
        <w:rPr>
          <w:rFonts w:ascii="等线(中文正文)" w:hAnsi="等线(中文正文)" w:cs="等线(中文正文)" w:eastAsia="等线(中文正文)"/>
          <w:b w:val="false"/>
          <w:i w:val="false"/>
          <w:sz w:val="20"/>
        </w:rPr>
        <w:t>就是在刚才有讲过，我们认为引导的这个潜力还是比较大的。我们在这个一个是我们要把这个银保渠道端的产品，能够有更加匹配引导渠道发展的产品和客户的需求。尤其是这种长角产品起效方面的导向，推动多多品类的均衡销售，就是提升这个长角在长久产品在银保渠道的占比，提升8针的水平。这是第一第二的话就是在我们叫控网点这方面也会继续跟六大国有行，主要的股份支行和优质的城商行推动合作。第三的话就是优化产产能，对提升高价值的发展。包括控制风险管控，实现保费和NBB的同步的这么一个增长。当然就是因为去年的保费的高速增长和基数的影响，这个可能未来的话也要考虑到这个基数，就是去年高增长这个基数的影响也需要考虑。明白，谢谢杨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32:23</w:t>
      </w:r>
    </w:p>
    <w:p>
      <w:r>
        <w:rPr>
          <w:rFonts w:ascii="等线(中文正文)" w:hAnsi="等线(中文正文)" w:cs="等线(中文正文)" w:eastAsia="等线(中文正文)"/>
          <w:b w:val="false"/>
          <w:i w:val="false"/>
          <w:sz w:val="20"/>
        </w:rPr>
        <w:t>然后这边我还想再问一个代言指导的一个问题。因为现在下轮提到中，我们看到Q一我们的一个规模还是略有下降的，但是有的行业可能已经稳住了。然后我们也是想去了解一下咱们代理人的后面一个展望和一个发展策略。因为我们也了解到，像市场上还是有一些比较优质的人才，此时被我们招募进来了。比如说像唐克斯，还有那个冷子，那边可能也都来到平安的代理人，就感觉是要去建立一个非常高端的一个队伍。这一块的话，我们也想了解一下公司带人这方面有没有一些新的一些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33:00</w:t>
      </w:r>
    </w:p>
    <w:p>
      <w:r>
        <w:rPr>
          <w:rFonts w:ascii="等线(中文正文)" w:hAnsi="等线(中文正文)" w:cs="等线(中文正文)" w:eastAsia="等线(中文正文)"/>
          <w:b w:val="false"/>
          <w:i w:val="false"/>
          <w:sz w:val="20"/>
        </w:rPr>
        <w:t>然后再就是三人渠道也是在一直在说要去推行报警，各省的报警合一。然后目前这样这个进展是怎么样的？然后后续的人是否有进一步降温的一个压力。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33:15</w:t>
      </w:r>
    </w:p>
    <w:p>
      <w:r>
        <w:rPr>
          <w:rFonts w:ascii="等线(中文正文)" w:hAnsi="等线(中文正文)" w:cs="等线(中文正文)" w:eastAsia="等线(中文正文)"/>
          <w:b w:val="false"/>
          <w:i w:val="false"/>
          <w:sz w:val="20"/>
        </w:rPr>
        <w:t>对，刚才其实有简单涉及到我们代理人这个渠道的一些情况。实际上就是在今年季末，那个代理人因为其实实际上每个季度，因为在考核的时候，那个是不达标的，代理人会做一些清退。所以每个季度，代理都会季度末季度每个季度末的时候，就代理人的人数一般都会出现一些波动。但是我们的代理人的这个队伍结构是在持续优化的。那么可能的代理人的人数环比是有大幅增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34:04</w:t>
      </w:r>
    </w:p>
    <w:p>
      <w:r>
        <w:rPr>
          <w:rFonts w:ascii="等线(中文正文)" w:hAnsi="等线(中文正文)" w:cs="等线(中文正文)" w:eastAsia="等线(中文正文)"/>
          <w:b w:val="false"/>
          <w:i w:val="false"/>
          <w:sz w:val="20"/>
        </w:rPr>
        <w:t>那么在全年，我们仍然会聚焦代理人团队产能的提升，包括在3U平台的建设，基本法的改革，客户经营这方面都会推出多项措施，促进站点的结构的优化和产能的提升。比如说新人产能的提升，我们包括在新人的账目，培训，展业全流程的这种支持，丰富代理人新人的销售的技能，提升新人的收入，稳定代言的这个流程可以。包括在组织结构方面的优化，那么就是聚焦这个优质的主体的经营，就是呃呃这个呃增优培优。以晋升来带动组织结构和这个金融代名词规模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35:28</w:t>
      </w:r>
    </w:p>
    <w:p>
      <w:r>
        <w:rPr>
          <w:rFonts w:ascii="等线(中文正文)" w:hAnsi="等线(中文正文)" w:cs="等线(中文正文)" w:eastAsia="等线(中文正文)"/>
          <w:b w:val="false"/>
          <w:i w:val="false"/>
          <w:sz w:val="20"/>
        </w:rPr>
        <w:t>我们在另外一个就是我们在首先总部层面也成立了寿险的加班的这种管理和经营方面的一些团队。包括您刚才讲像一些我们的网红代理人，汤思思、谢文文这些非常优秀的我们这个明星级的代理人，对于高质量的客户也会有这些代理的这种匹配和服务。那么嗯这个在保持贡献渠道高质量发展的同时，可以更好的发挥我们在综合金融，在医疗养老各个方面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36:23</w:t>
      </w:r>
    </w:p>
    <w:p>
      <w:r>
        <w:rPr>
          <w:rFonts w:ascii="等线(中文正文)" w:hAnsi="等线(中文正文)" w:cs="等线(中文正文)" w:eastAsia="等线(中文正文)"/>
          <w:b w:val="false"/>
          <w:i w:val="false"/>
          <w:sz w:val="20"/>
        </w:rPr>
        <w:t>对，对，那么就是在您刚才讲，还有一个问题，就是关于个险保险合一的这个进展。首先就是勾选报名和一个执行，我会有效的降低经营风险。同时现在公司所有产品完全满足监管的要求，在这些在这是去年年底，公司已经完成了八十多款的个性产品的新产品的开发与备案工作。所有的产品在备案期明确费用结构和可用费用水平，确保所有的产品满足监管保险合约的要求。那么这个呃呃佣金率这方面的话，这个放行合一，就是在规范定价定率覆盖这个佣金在内的全部的费用，但是并没有强制要求降低费用率。所以公司在去年下半年这个对比换挡产品期间，是没有对产品的用心率做大幅的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37:51</w:t>
      </w:r>
    </w:p>
    <w:p>
      <w:r>
        <w:rPr>
          <w:rFonts w:ascii="等线(中文正文)" w:hAnsi="等线(中文正文)" w:cs="等线(中文正文)" w:eastAsia="等线(中文正文)"/>
          <w:b w:val="false"/>
          <w:i w:val="false"/>
          <w:sz w:val="20"/>
        </w:rPr>
        <w:t>那么嗯嗯就是嗯这个呃我们在过去也多跟大家沟通过，就是平安的代理人他的那个收入来源是比较多元的。因为我们是综合金融的这样一个优势的平台，除了在这个传统寿险方面的佣金的收入，他还有其他的销售综合金融产品的收入。就是这个平安代理人，我们讲我们平台提供一个高速公路。对，然后代理人他们可以根据他们客户的这个需求，去为客户提供不同的产品，从而也能够获得不同的这种用心和征收。所以这个概念的收入水平，这个公司也是一贯非常重视去提高的。然后可以稳定带领的团带领团队和代理人的这种留存率，它提看到对，大概是这样，了解。然后谢谢杨总的一个非常详细的一个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39:14</w:t>
      </w:r>
    </w:p>
    <w:p>
      <w:r>
        <w:rPr>
          <w:rFonts w:ascii="等线(中文正文)" w:hAnsi="等线(中文正文)" w:cs="等线(中文正文)" w:eastAsia="等线(中文正文)"/>
          <w:b w:val="false"/>
          <w:i w:val="false"/>
          <w:sz w:val="20"/>
        </w:rPr>
        <w:t>好，这边就是我在就是在问后面两个关于财险和价格的问题。然后后面再翻看同事的提问。好一个就是我们看到财险这块的发展，公司的非车险的增速是领先同业。然后我们也想了解一下主要是哪些险种驱动，以及对于我们整体的一个后续保费与COR的一个预期。第二个就是非车险保险合一，其实也是有一个阶段性的一个进展。然后从公司的观察来看，它的一个对COR疫情是有一个怎么样的一个影响。然后这一块就是我们预判对于COR后续的一个下降可能有多大的一个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39:54</w:t>
      </w:r>
    </w:p>
    <w:p>
      <w:r>
        <w:rPr>
          <w:rFonts w:ascii="等线(中文正文)" w:hAnsi="等线(中文正文)" w:cs="等线(中文正文)" w:eastAsia="等线(中文正文)"/>
          <w:b w:val="false"/>
          <w:i w:val="false"/>
          <w:sz w:val="20"/>
        </w:rPr>
        <w:t>然后再就是我就先问财险，然后面再问一两个生产端的问题。好的，谢谢。对，飞车这块，首先是这样，先说整体裁剪的那个CUI。我们因为如果没有重大灾害发生的话，全年的整个财险的CUR应该是保持一个比较稳定的这么一个水平。细化到飞车这块的话，就是一我们对26年一季度的飞车的保费同比增长3000 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40:38</w:t>
      </w:r>
    </w:p>
    <w:p>
      <w:r>
        <w:rPr>
          <w:rFonts w:ascii="等线(中文正文)" w:hAnsi="等线(中文正文)" w:cs="等线(中文正文)" w:eastAsia="等线(中文正文)"/>
          <w:b w:val="false"/>
          <w:i w:val="false"/>
          <w:sz w:val="20"/>
        </w:rPr>
        <w:t>这里边的这个主要是意健险，医疗险的贡献是比较大的。这现在表这个就是跟公司持续优化健康险产品的结构，拓宽健康险产品的客户渠道是有关。同时因为综合金融加医疗养老作为我们核心的这个战略，在在深化与核心合作伙伴的战略协同，要加大重点城市区域的资源投入，落实这个集团的健康战略发展的这些部署。请关注公众号思维纪要社，更多纪要请加V西安20210130。处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41:31</w:t>
      </w:r>
    </w:p>
    <w:p>
      <w:r>
        <w:rPr>
          <w:rFonts w:ascii="等线(中文正文)" w:hAnsi="等线(中文正文)" w:cs="等线(中文正文)" w:eastAsia="等线(中文正文)"/>
          <w:b w:val="false"/>
          <w:i w:val="false"/>
          <w:sz w:val="20"/>
        </w:rPr>
        <w:t>这些都有效的提升了意见险业务的承保效率和客户体验。在非常报行合一这方面，在包括在器材在器材险和责任险后面的实施，对于这个资源改善也是这效果是比较明显的。那么结合车险的持续的降本增效，黑车的这个保险可以带来的费用改善，这个都可以有助于整体财险的全年的CUR保持一个比较稳定的一个发展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42:29</w:t>
      </w:r>
    </w:p>
    <w:p>
      <w:r>
        <w:rPr>
          <w:rFonts w:ascii="等线(中文正文)" w:hAnsi="等线(中文正文)" w:cs="等线(中文正文)" w:eastAsia="等线(中文正文)"/>
          <w:b w:val="false"/>
          <w:i w:val="false"/>
          <w:sz w:val="20"/>
        </w:rPr>
        <w:t>在这里边我们再补充一点，就是平安在科技AI方面，就是刚才有讲在寿险的这个方面的赋能。在财产这方面的份额，在包括收钱，包括税收这方面份额，也是比较有效的。包括核保、定价、理赔、客户服务、减灾、防损，这些数字化平台的建设，都可以有效的降低一些凸显带来的一些损失。对，所以整体而言，我们我预计在没有20年的没有可预期的大概的情况下，整体的我们的产品业务方和COR会保持一个比较稳定的一个情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43:35</w:t>
      </w:r>
    </w:p>
    <w:p>
      <w:r>
        <w:rPr>
          <w:rFonts w:ascii="等线(中文正文)" w:hAnsi="等线(中文正文)" w:cs="等线(中文正文)" w:eastAsia="等线(中文正文)"/>
          <w:b w:val="false"/>
          <w:i w:val="false"/>
          <w:sz w:val="20"/>
        </w:rPr>
        <w:t>明白，然后这边我们再我再问一个问两个投资的问题。第一个就是我们权益仓位其实在去年末已经相对略比之前还是要高了不少。然后就是对于今年我们这个产业仓位的水平，我们会有一个怎么样的一个规划，是进一步的一个提升，还是保持持平。然后第二个就是在权益投资的一个风格上，就是怎么样去平衡OCI和TPR这1块1个配置。然后再就是第二个问题，就是在固收方面。就是我们现在最近利率其实偿债利率也有一定的下降。今年可能偿债率也是在一个震荡的一个水平。那我们怎么样去看后续的一个利率的一个变化趋势，然后再就是我们怎么样去应对这样的一个利率的一个震荡趋势，我们整个配债的一个节奏大概是怎么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44:38</w:t>
      </w:r>
    </w:p>
    <w:p>
      <w:r>
        <w:rPr>
          <w:rFonts w:ascii="等线(中文正文)" w:hAnsi="等线(中文正文)" w:cs="等线(中文正文)" w:eastAsia="等线(中文正文)"/>
          <w:b w:val="false"/>
          <w:i w:val="false"/>
          <w:sz w:val="20"/>
        </w:rPr>
        <w:t>好的，对，谢谢。我看这个就是您刚才问到的这个资产端的这个问题，就是比较全面，我逐一来解答一下。首先就是关于整体权益配置，的确我们在去年的时候这个权益提高到20%的这样一个水平。这个就是我们一直显示的这个投资策略，有两个基本原则。一个是我们要做好资产负债97的这个匹配管理，管理好这个资产负债久期缺口。因为我们的这个负债端是是长久期的保单，对应的这个资产端，我们也要去尽量阿长这个资产端的这个97跟自带端进行一个匹配。这里边我们大部分都是去配这个固收，也会重视这个市场的一些权益的一些机会，去配置一些权益，包括股票和电联基金，来提升这个收益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46:23</w:t>
      </w:r>
    </w:p>
    <w:p>
      <w:r>
        <w:rPr>
          <w:rFonts w:ascii="等线(中文正文)" w:hAnsi="等线(中文正文)" w:cs="等线(中文正文)" w:eastAsia="等线(中文正文)"/>
          <w:b w:val="false"/>
          <w:i w:val="false"/>
          <w:sz w:val="20"/>
        </w:rPr>
        <w:t>对，那么这个这个是一个一个我们讲这是一个一个第一个是吧？对，然后第二个原因就是说具体到群里边的话，就是我们会也会采取一个均衡的一个配置策略。对于高峰红高股息的这种标的，是我们的一头。然后另外一头的话就是这种新的生产力为代表的这种高高工厂的一些行业。然后包括AI科技，包括这个顺周期的一些标的。这是我们的第二个压力。我们整体我们是看好中国股市长期增长的对，所以作为耐心资本，我们做好两个哑铃的这种均衡配置策略，就可以使我们的投资能够参与周期，它能够一个很稳定的一个投资收益水平，也能够做好战术战术方面的一些市场机会的一些把握。对，这是这个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47:53</w:t>
      </w:r>
    </w:p>
    <w:p>
      <w:r>
        <w:rPr>
          <w:rFonts w:ascii="等线(中文正文)" w:hAnsi="等线(中文正文)" w:cs="等线(中文正文)" w:eastAsia="等线(中文正文)"/>
          <w:b w:val="false"/>
          <w:i w:val="false"/>
          <w:sz w:val="20"/>
        </w:rPr>
        <w:t>然后您刚才也有讲，就是我们在一个问题，就是那个OCI方面的有配置，那么其实我们在OCI权益配置占比是高于同业的。那么这样配置的好处就是可以是我们的利润的波动有望更小。那么嗯呃就是这个呃嗯这个呃呃OCI和PPL的它是一个会计分类，它并不会影响这个大的资产配置中枢的策略。我们一一季度的时候，大家可以看到，由于当时金融政策的一些影响，就是包括国内A股的权益波动是比较大的。那么在四月份以来，像相应的这种宏观的风险降低，全市场是有所改善的。那么我们无论在OCICPL的里边的配置，还是在这个整体大类资产里面权益的风险，都是要根据宏观经济，根据市场情况，根据我们投资的考核，然后去做一个动态的一个调整。并不会说去去固化或者僵化，这样一个策略。那么像这边再补充一小点，就是实际上刚才我们也讨论很多负债端的一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49:42</w:t>
      </w:r>
    </w:p>
    <w:p>
      <w:r>
        <w:rPr>
          <w:rFonts w:ascii="等线(中文正文)" w:hAnsi="等线(中文正文)" w:cs="等线(中文正文)" w:eastAsia="等线(中文正文)"/>
          <w:b w:val="false"/>
          <w:i w:val="false"/>
          <w:sz w:val="20"/>
        </w:rPr>
        <w:t>就是我们在加大这个分红险产品的开发和推推推广的这个时候，就是风险也有助于吸收市场的波动，而有利于平滑市场。那我给你讲一讲这些影响。对对，然后我们如果大家看，其实平安的投资的这个能力实际上还是非常优秀的。就是我们在这个长期投资假设是4%，但是在过去十年我们的这个定投的收益和总投的收益都是远远高于这样一个假设标准。那么公司在在投资，包括实际上就是我们在AI方面，对于投资也是有很多很多的这种赋能。那么相信公司会在这方面会可以做的更加优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51:01</w:t>
      </w:r>
    </w:p>
    <w:p>
      <w:r>
        <w:rPr>
          <w:rFonts w:ascii="等线(中文正文)" w:hAnsi="等线(中文正文)" w:cs="等线(中文正文)" w:eastAsia="等线(中文正文)"/>
          <w:b w:val="false"/>
          <w:i w:val="false"/>
          <w:sz w:val="20"/>
        </w:rPr>
        <w:t>就是关于提到这个绿这方面的一些展望，包括可能在固收方面配债的思路的一些情况，我们预计26年的利率仍然维持在一个区间震荡。首先这里边可能有几点，首先就是这个物价，大家也没有在讨论会会不会有这个输入型的这种通胀，我们预判物价有望由负转正，那么会会在通胀的这种背景下吧，就是长端利率，实际上进一步下滑的这种催化的催化剂的因素都是在减少的这是第一，有五条。第二的话就是流动性宽松的这个环境，这个有了延续。虽然包括地产，包括经济发展都有一些挑战。这个呃货币政策就是有望会维持一个我们我们判断会维持一个流动性的一个宽裕，为短期利率的稳定提供一个安全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52:27</w:t>
      </w:r>
    </w:p>
    <w:p>
      <w:r>
        <w:rPr>
          <w:rFonts w:ascii="等线(中文正文)" w:hAnsi="等线(中文正文)" w:cs="等线(中文正文)" w:eastAsia="等线(中文正文)"/>
          <w:b w:val="false"/>
          <w:i w:val="false"/>
          <w:sz w:val="20"/>
        </w:rPr>
        <w:t>第三的话就是债券曲线的走向化的调整也比较充分。我看到就是在去年下半年以来，债券收益曲线是持续陡峭化。那么深度曲线的是否会进一步陡峭化，它是可能更依赖于后边会不会有一些更好的一些经济方面的一些复苏，所以就是看到平安在债方面的配置，我们大部分去会去配这种长期的金融债，优质的地方债。那么这个常态我们配置的比例是是就是提就是提前就比较提前布局。就是会有助于在利率区间震荡的时候，我们仍然有一个比较稳定的常态的投资收益率的水平。对对就是整个大类资产配置的这个比例，还是会保持一个整体稳定，然后动态优化，动态调整这么一个一个情况。大概是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54:13</w:t>
      </w:r>
    </w:p>
    <w:p>
      <w:r>
        <w:rPr>
          <w:rFonts w:ascii="等线(中文正文)" w:hAnsi="等线(中文正文)" w:cs="等线(中文正文)" w:eastAsia="等线(中文正文)"/>
          <w:b w:val="false"/>
          <w:i w:val="false"/>
          <w:sz w:val="20"/>
        </w:rPr>
        <w:t>杨总，然后这边我们就先放开投资者提问，估计提问的时间也不多。我们就看一下让会议助理播报一下，我们就提两个问题。大家好，如需提问电话端的参会者，请先按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55:09</w:t>
      </w:r>
    </w:p>
    <w:p>
      <w:r>
        <w:rPr>
          <w:rFonts w:ascii="等线(中文正文)" w:hAnsi="等线(中文正文)" w:cs="等线(中文正文)" w:eastAsia="等线(中文正文)"/>
          <w:b w:val="false"/>
          <w:i w:val="false"/>
          <w:sz w:val="20"/>
        </w:rPr>
        <w:t>好的，杨总，我这边正好也收到了投资者的两个问题。然后我就待会他问一下，一个其实还是比较关注我们的一个分红，然后因为这块我们也关也观察到我们的一个偿付能力，其实这也是一个行业性的问题。偿付能力充足率其实在利率下降的一个区间里面，就是40之下在下了。然后，场控能力会面临一定的一个压力。然后怎么样去平衡产控能力的压力和我们的一个保持持续的一个分红。然后第二个就是也想再进一步了解一下，我们在整体的一个权益配置的这样的一个特别是PPL的方向上面，它是怎么样的一个在今年以及后续可能会看好哪些大方向在成长板块的一个情况，大概是什么样的一个水平。这边就是看您在年龙火的范围内，也也请分享一下。好的，就是关于那个分红政策，我们是会保持稳定的一个分红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56:25</w:t>
      </w:r>
    </w:p>
    <w:p>
      <w:r>
        <w:rPr>
          <w:rFonts w:ascii="等线(中文正文)" w:hAnsi="等线(中文正文)" w:cs="等线(中文正文)" w:eastAsia="等线(中文正文)"/>
          <w:b w:val="false"/>
          <w:i w:val="false"/>
          <w:sz w:val="20"/>
        </w:rPr>
        <w:t>公司是非常重视股东回报的，我们去年的全年要派发每股股息大概是2.7元，同比增长了5.9%。股息是已经连续14年保持一个正增长。上市以来累计分红也超过了4200亿。我们也一贯强调就是，我们的分红是跟营业利润，挂钩的。我们的营业利润一直比较稳定。我们的这个分红，给股东的这个回报也是一贯都是比较稳定的。您提到我们的这个偿付能力，无论是集团的那个层面还是授权层面，我们的综合场的能力和这个核心场的能力都是远高于监管的最低要求，也是比较充足的。这方面也是给公司的经营发展提供一个充足的这种资本的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57:52</w:t>
      </w:r>
    </w:p>
    <w:p>
      <w:r>
        <w:rPr>
          <w:rFonts w:ascii="等线(中文正文)" w:hAnsi="等线(中文正文)" w:cs="等线(中文正文)" w:eastAsia="等线(中文正文)"/>
          <w:b w:val="false"/>
          <w:i w:val="false"/>
          <w:sz w:val="20"/>
        </w:rPr>
        <w:t>然后第二个问题，就是关于关于投资在尤其是在TKL这个方向方面的一些配置的一些思路。刚才我有分享就是我们对于以新兴生产力为代表的AI、科技算力、芯片这方面的投资，这个机会我们是密切关注。包括去年我们也积极参与了一些GPU行业的一些上市，包括那些股份二线城，还有利用科技这些非常好的一些公司的一些投资机会。第二个这个方面就是一些，顺周期，符合国家大众方针和经济政策的一些产业或者是行业，包括包括有些金属，包括能源，包括消费，能够受益于中国经济转型和长期发展的一些行业，也是我们很重视去把握的一些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59:22</w:t>
      </w:r>
    </w:p>
    <w:p>
      <w:r>
        <w:rPr>
          <w:rFonts w:ascii="等线(中文正文)" w:hAnsi="等线(中文正文)" w:cs="等线(中文正文)" w:eastAsia="等线(中文正文)"/>
          <w:b w:val="false"/>
          <w:i w:val="false"/>
          <w:sz w:val="20"/>
        </w:rPr>
        <w:t>好的，非常谢谢杨总。然后我看今天我们的交流也是非常充分了，然后我们就今天交流就到这边。再次感谢杨总以及国光团队的一个支持和非常专业和闪电的分享。然后后续投资者如果对于中国平安有想进一步的一个交流，就是和铂金影联系。然后也可以直接联系中国平安的一个国防团队。再次感谢，再谢谢线上的一个投资者，我们今天会议就到这边。</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2026-06-13T07:21:39Z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E6636BB100BBAFBB4581D91E6DDB87442F14BE0CE37DD42D2A2C463F44DFE58ABE9B9DEC4F55E6D4A81DA758D21F40C68D6E84C3FB2B28005F765C7D5F0DCEBFBF30035</vt:lpwstr>
  </property>
</Properties>
</file>