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长城大宗  有色板块系列一：如何看待本轮铝价回调？ 260610_导读</w:t>
      </w:r>
    </w:p>
    <w:p>
      <w:pPr>
        <w:pStyle w:val="a0"/>
        <w:jc w:val="center"/>
      </w:pPr>
      <w:r>
        <w:t>2026年06月10日 22:16</w:t>
      </w:r>
    </w:p>
    <w:p>
      <w:pPr>
        <w:pStyle w:val="a7"/>
      </w:pPr>
      <w:r>
        <w:t>关键词</w:t>
      </w:r>
    </w:p>
    <w:p>
      <w:r>
        <w:rPr>
          <w:rFonts w:ascii="等线(中文正文)" w:hAnsi="等线(中文正文)" w:cs="等线(中文正文)" w:eastAsia="等线(中文正文)"/>
          <w:b w:val="false"/>
          <w:i w:val="false"/>
          <w:sz w:val="20"/>
        </w:rPr>
        <w:t xml:space="preserve">铝价 库存 超产 环保督察 出口需求 供需格局 价差 电解铝 供给增速 需求增速 新能源 家电用铝 通胀 产业链成本 复产进度 需求 储能 AI数据中心 流动性 氧化铝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铝价回调的主要因素包括高库存与超产导致的价格下行压力，以及国内外需求的变化。尽管加息预期等宏观因素对铝价构成一定压力，但国内铝供需的基本面情况显示铝价下行空间有限。讨论还涉及全球电解铝供需格局的未来趋势，预计今年和明年铝价将因供给减少和需求稳定增长而维持紧平衡状态。氧化铝价格和政策变化也被认为对市场有重要影响。尽管短期内铝价可能受宏观流动性和政策影响承压，长期来看，铝价被看好。</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铝价回调分析与未来趋势预测</w:t>
      </w:r>
    </w:p>
    <w:p>
      <w:r>
        <w:rPr>
          <w:rFonts w:ascii="等线(中文正文)" w:hAnsi="等线(中文正文)" w:cs="等线(中文正文)" w:eastAsia="等线(中文正文)"/>
          <w:b w:val="false"/>
          <w:i w:val="false"/>
          <w:sz w:val="20"/>
        </w:rPr>
        <w:t>会议讨论了铝价回调的原因，指出宏观因素主导了近期铝价的大幅波动。尽管国内铝库存高位累积，但环保督察促使超产企业停产，预期供给收缩将推动去库。出口需求因海内外价差拉大而增加，尽管内需疲软，整体铝价基本面支撑仍存。预计铝价下行空间有限，宏观加息预期升温将阶段性抑制铝价。</w:t>
      </w:r>
    </w:p>
    <w:p>
      <w:r>
        <w:rPr>
          <w:rFonts w:ascii="等线(中文正文)" w:hAnsi="等线(中文正文)" w:cs="等线(中文正文)" w:eastAsia="等线(中文正文)"/>
          <w:b w:val="false"/>
          <w:i w:val="false"/>
          <w:sz w:val="20"/>
        </w:rPr>
        <w:t/>
      </w:r>
    </w:p>
    <w:p>
      <w:pPr>
        <w:pStyle w:val="ab"/>
        <w:numPr>
          <w:numId w:val="2"/>
        </w:numPr>
      </w:pPr>
      <w:r>
        <w:t>03:08 2023年海内外铝价差分析与预测</w:t>
      </w:r>
    </w:p>
    <w:p>
      <w:r>
        <w:rPr>
          <w:rFonts w:ascii="等线(中文正文)" w:hAnsi="等线(中文正文)" w:cs="等线(中文正文)" w:eastAsia="等线(中文正文)"/>
          <w:b w:val="false"/>
          <w:i w:val="false"/>
          <w:sz w:val="20"/>
        </w:rPr>
        <w:t>对话探讨了自中东局势以来，海内外铝价差的变化趋势，指出最高时价差达18个点，近期因海外铝价回调幅度大于国内，价差收敛至约10个点。预计今年海外铝供需短缺，国内偏过剩，导致价差维持约10%，虽有缩窄但不会消除，市场相对割裂。</w:t>
      </w:r>
    </w:p>
    <w:p>
      <w:r>
        <w:rPr>
          <w:rFonts w:ascii="等线(中文正文)" w:hAnsi="等线(中文正文)" w:cs="等线(中文正文)" w:eastAsia="等线(中文正文)"/>
          <w:b w:val="false"/>
          <w:i w:val="false"/>
          <w:sz w:val="20"/>
        </w:rPr>
        <w:t/>
      </w:r>
    </w:p>
    <w:p>
      <w:pPr>
        <w:pStyle w:val="ab"/>
        <w:numPr>
          <w:numId w:val="3"/>
        </w:numPr>
      </w:pPr>
      <w:r>
        <w:t>04:13 未来2-4年电解铝供需格局及价格预测</w:t>
      </w:r>
    </w:p>
    <w:p>
      <w:r>
        <w:rPr>
          <w:rFonts w:ascii="等线(中文正文)" w:hAnsi="等线(中文正文)" w:cs="等线(中文正文)" w:eastAsia="等线(中文正文)"/>
          <w:b w:val="false"/>
          <w:i w:val="false"/>
          <w:sz w:val="20"/>
        </w:rPr>
        <w:t>当前全球电解铝市场预计存在约100万吨的供需缺口，铝价虽有回调但幅度有限，全年均价预计在23000至24000区间。印尼项目如信发、青山等投产进度快于预期，可能增加今年电解铝产量。安哥拉方面，华通项目已满产，百通项目审批缓慢，但田园化工新项目已开工，预计2026年底投产。其他地区项目增量较小，整体来看，印尼是主要增量来源。</w:t>
      </w:r>
    </w:p>
    <w:p>
      <w:r>
        <w:rPr>
          <w:rFonts w:ascii="等线(中文正文)" w:hAnsi="等线(中文正文)" w:cs="等线(中文正文)" w:eastAsia="等线(中文正文)"/>
          <w:b w:val="false"/>
          <w:i w:val="false"/>
          <w:sz w:val="20"/>
        </w:rPr>
        <w:t/>
      </w:r>
    </w:p>
    <w:p>
      <w:pPr>
        <w:pStyle w:val="ab"/>
        <w:numPr>
          <w:numId w:val="4"/>
        </w:numPr>
      </w:pPr>
      <w:r>
        <w:t>07:52 中东减产与复产影响全球铝产量</w:t>
      </w:r>
    </w:p>
    <w:p>
      <w:r>
        <w:rPr>
          <w:rFonts w:ascii="等线(中文正文)" w:hAnsi="等线(中文正文)" w:cs="等线(中文正文)" w:eastAsia="等线(中文正文)"/>
          <w:b w:val="false"/>
          <w:i w:val="false"/>
          <w:sz w:val="20"/>
        </w:rPr>
        <w:t>中东当前确定减产约270万吨，实际停产达300万吨，其中冷停产150万吨，热停产150万吨。热停产预计3-6个月内复产，冷停产需一年以上。预计年内复产贡献有限，明年复产增量约60万吨，28年增量可能达三四百万吨。综合考虑，今年海外产量减少160万吨，明年增加400万吨产能，产量增二百多万吨。</w:t>
      </w:r>
    </w:p>
    <w:p>
      <w:r>
        <w:rPr>
          <w:rFonts w:ascii="等线(中文正文)" w:hAnsi="等线(中文正文)" w:cs="等线(中文正文)" w:eastAsia="等线(中文正文)"/>
          <w:b w:val="false"/>
          <w:i w:val="false"/>
          <w:sz w:val="20"/>
        </w:rPr>
        <w:t/>
      </w:r>
    </w:p>
    <w:p>
      <w:pPr>
        <w:pStyle w:val="ab"/>
        <w:numPr>
          <w:numId w:val="5"/>
        </w:numPr>
      </w:pPr>
      <w:r>
        <w:t>10:30 全球电解铝供需趋势与价格展望</w:t>
      </w:r>
    </w:p>
    <w:p>
      <w:r>
        <w:rPr>
          <w:rFonts w:ascii="等线(中文正文)" w:hAnsi="等线(中文正文)" w:cs="等线(中文正文)" w:eastAsia="等线(中文正文)"/>
          <w:b w:val="false"/>
          <w:i w:val="false"/>
          <w:sz w:val="20"/>
        </w:rPr>
        <w:t>从供给端看，国内产能已接近上限，明后年增速可能放缓甚至下滑，而海外供给预计增长显著。需求端，今年受地产回调、新能源增速下降及家电需求下滑影响，全球需求增速预计降至两点多。但明后年新能源需求回暖及新需求点增加，预计需求增速回升至四个点左右。综合供需，明后年市场处于紧平衡状态，28年可能略显宽松。基于成本和海外新建项目收益率，23000元/吨被视为铝价重要支撑位，跌破此价位可能引发供需平衡表向短缺转变。</w:t>
      </w:r>
    </w:p>
    <w:p>
      <w:r>
        <w:rPr>
          <w:rFonts w:ascii="等线(中文正文)" w:hAnsi="等线(中文正文)" w:cs="等线(中文正文)" w:eastAsia="等线(中文正文)"/>
          <w:b w:val="false"/>
          <w:i w:val="false"/>
          <w:sz w:val="20"/>
        </w:rPr>
        <w:t/>
      </w:r>
    </w:p>
    <w:p>
      <w:pPr>
        <w:pStyle w:val="ab"/>
        <w:numPr>
          <w:numId w:val="6"/>
        </w:numPr>
      </w:pPr>
      <w:r>
        <w:t>13:42 短期流动性压力与铝价预期分析</w:t>
      </w:r>
    </w:p>
    <w:p>
      <w:r>
        <w:rPr>
          <w:rFonts w:ascii="等线(中文正文)" w:hAnsi="等线(中文正文)" w:cs="等线(中文正文)" w:eastAsia="等线(中文正文)"/>
          <w:b w:val="false"/>
          <w:i w:val="false"/>
          <w:sz w:val="20"/>
        </w:rPr>
        <w:t>短期流动性压力较强，全球资产处于流动性紧张阶段，美债利率上升，美股高位震荡，大额IPO增加流动性需求，A股融资盘流出，韩国市场波动加剧资金链压力。预计短期流动性危机将持续，但7-8月可能迎来宏观风险释放后的铝价上行动力，长期看好铝价紧平衡状态。</w:t>
      </w:r>
    </w:p>
    <w:p>
      <w:r>
        <w:rPr>
          <w:rFonts w:ascii="等线(中文正文)" w:hAnsi="等线(中文正文)" w:cs="等线(中文正文)" w:eastAsia="等线(中文正文)"/>
          <w:b w:val="false"/>
          <w:i w:val="false"/>
          <w:sz w:val="20"/>
        </w:rPr>
        <w:t/>
      </w:r>
    </w:p>
    <w:p>
      <w:pPr>
        <w:pStyle w:val="ab"/>
        <w:numPr>
          <w:numId w:val="7"/>
        </w:numPr>
      </w:pPr>
      <w:r>
        <w:t>17:19 氧化铝价格与利润影响分析</w:t>
      </w:r>
    </w:p>
    <w:p>
      <w:r>
        <w:rPr>
          <w:rFonts w:ascii="等线(中文正文)" w:hAnsi="等线(中文正文)" w:cs="等线(中文正文)" w:eastAsia="等线(中文正文)"/>
          <w:b w:val="false"/>
          <w:i w:val="false"/>
          <w:sz w:val="20"/>
        </w:rPr>
        <w:t>对话围绕氧化铝价格波动及政策影响展开，指出山西尾矿库安全检查和几内亚出口限制政策对市场情绪的短期提振作用，但基于供需基本面，预计氧化铝价格将在2400至3000元区间波动，长期看空。</w:t>
      </w:r>
    </w:p>
    <w:p>
      <w:r>
        <w:rPr>
          <w:rFonts w:ascii="等线(中文正文)" w:hAnsi="等线(中文正文)" w:cs="等线(中文正文)" w:eastAsia="等线(中文正文)"/>
          <w:b w:val="false"/>
          <w:i w:val="false"/>
          <w:sz w:val="20"/>
        </w:rPr>
        <w:t/>
      </w:r>
    </w:p>
    <w:p>
      <w:pPr>
        <w:pStyle w:val="a7"/>
      </w:pPr>
      <w:r>
        <w:t>发言总结</w:t>
      </w:r>
    </w:p>
    <w:p>
      <w:pPr>
        <w:pStyle w:val="ab"/>
        <w:numPr>
          <w:numId w:val="8"/>
        </w:numPr>
      </w:pPr>
      <w:r>
        <w:t>发言人1</w:t>
      </w:r>
    </w:p>
    <w:p>
      <w:r>
        <w:rPr>
          <w:rFonts w:ascii="等线(中文正文)" w:hAnsi="等线(中文正文)" w:cs="等线(中文正文)" w:eastAsia="等线(中文正文)"/>
          <w:b w:val="false"/>
          <w:i w:val="false"/>
          <w:sz w:val="20"/>
        </w:rPr>
        <w:t>他首先关注了当前铝价的回调现象，强调会议内容需遵守监管要求，嘉宾观点不代表长城证券。他指出，国内铝价因库存高企而回调，但超产情况正在收敛，库存去化表现良好。需求方面，内需疲软，但出口订单因海内外价差扩大而增加，呈现小批量出口趋势。他预计铝价回调主要受宏观因素影响，特别是加息预期可能抑制铝价。他还讨论了海内外铝价价差、海外电解铝项目进展及中东减产情况，预计今年铝价回调有限，全年均价在23000到24000区间。同时，氧化铝价格短期内可能因情绪影响上涨，但长期看空，预计价格波动区间为2400到3000元。会议最后强调了前瞻性和数据定期更新的重要性。</w:t>
      </w:r>
    </w:p>
    <w:p>
      <w:r>
        <w:rPr>
          <w:rFonts w:ascii="等线(中文正文)" w:hAnsi="等线(中文正文)" w:cs="等线(中文正文)" w:eastAsia="等线(中文正文)"/>
          <w:b w:val="false"/>
          <w:i w:val="false"/>
          <w:sz w:val="20"/>
        </w:rPr>
        <w:t/>
      </w:r>
    </w:p>
    <w:p>
      <w:pPr>
        <w:pStyle w:val="a7"/>
      </w:pPr>
      <w:r>
        <w:t>要点回顾</w:t>
      </w:r>
    </w:p>
    <w:p>
      <w:pPr>
        <w:pStyle w:val="ab"/>
      </w:pPr>
      <w:r>
        <w:t>目前在高库存压力下，国内铝价后续大概会有怎样的行情判断？</w:t>
      </w:r>
    </w:p>
    <w:p>
      <w:r>
        <w:rPr>
          <w:rFonts w:ascii="等线(中文正文)" w:hAnsi="等线(中文正文)" w:cs="等线(中文正文)" w:eastAsia="等线(中文正文)"/>
          <w:b w:val="false"/>
          <w:i w:val="false"/>
          <w:sz w:val="20"/>
        </w:rPr>
        <w:t>发言人1：从目前的情况来看，由于年初至5月份铝库存持续高位累积，主要原因是今年存在显著的超产现象。但最近两周环保督察导致部分企业停产，预计这部分超产将逐步减少。按照统计局数据计算，上半年超产规模约100万吨，若这部分被消化，去库存会比较顺畅。需求方面，内需疲软，出口订单增加，整体呈现上升趋势。因此，国内铝价在供给收缩及出口需求去库的影响下，基本面仍有支撑，可能不会出现大幅下行，但仍受宏观因素尤其是加息预期升温的影响，铝价将阶段性受抑制。</w:t>
      </w:r>
    </w:p>
    <w:p>
      <w:r>
        <w:rPr>
          <w:rFonts w:ascii="等线(中文正文)" w:hAnsi="等线(中文正文)" w:cs="等线(中文正文)" w:eastAsia="等线(中文正文)"/>
          <w:b w:val="false"/>
          <w:i w:val="false"/>
          <w:sz w:val="20"/>
        </w:rPr>
        <w:t/>
      </w:r>
    </w:p>
    <w:p>
      <w:pPr>
        <w:pStyle w:val="ab"/>
      </w:pPr>
      <w:r>
        <w:t>海内外铝价后续的演绎趋势如何？</w:t>
      </w:r>
    </w:p>
    <w:p>
      <w:r>
        <w:rPr>
          <w:rFonts w:ascii="等线(中文正文)" w:hAnsi="等线(中文正文)" w:cs="等线(中文正文)" w:eastAsia="等线(中文正文)"/>
          <w:b w:val="false"/>
          <w:i w:val="false"/>
          <w:sz w:val="20"/>
        </w:rPr>
        <w:t>发言人1：海内外价差明显拉大的起点是中东局势变化，最高达到约18个点，最近随着国内外铝价回调，价差收敛至10个点左右，主要是海外铝价回调幅度较大。尽管如此，我们判断今年海外铝供需格局仍为短缺，而国内为过剩，因此整体上海内外铝价价差仍会维持在一个相对较高的水平，预计约10%的比例，只是可能较之前有所缩窄，但不会消除。</w:t>
      </w:r>
    </w:p>
    <w:p>
      <w:r>
        <w:rPr>
          <w:rFonts w:ascii="等线(中文正文)" w:hAnsi="等线(中文正文)" w:cs="等线(中文正文)" w:eastAsia="等线(中文正文)"/>
          <w:b w:val="false"/>
          <w:i w:val="false"/>
          <w:sz w:val="20"/>
        </w:rPr>
        <w:t/>
      </w:r>
    </w:p>
    <w:p>
      <w:pPr>
        <w:pStyle w:val="ab"/>
      </w:pPr>
      <w:r>
        <w:t>对于未来2到4年电解铝供需格局的看法是什么？</w:t>
      </w:r>
    </w:p>
    <w:p>
      <w:r>
        <w:rPr>
          <w:rFonts w:ascii="等线(中文正文)" w:hAnsi="等线(中文正文)" w:cs="等线(中文正文)" w:eastAsia="等线(中文正文)"/>
          <w:b w:val="false"/>
          <w:i w:val="false"/>
          <w:sz w:val="20"/>
        </w:rPr>
        <w:t>发言人1：今年全球电解铝供需呈现缺口状态，预计短缺量接近100万吨。尽管在宏观压力下铝价会有一定回调，但回调幅度有限，全年均价预计在23000至24000区间。明后年重点关注海外新建项目的投产进度，如印尼的信发和青山项目投产比预期更快，今年有望增加约100万吨的产量，这将影响未来电解铝的供需平衡。</w:t>
      </w:r>
    </w:p>
    <w:p>
      <w:r>
        <w:rPr>
          <w:rFonts w:ascii="等线(中文正文)" w:hAnsi="等线(中文正文)" w:cs="等线(中文正文)" w:eastAsia="等线(中文正文)"/>
          <w:b w:val="false"/>
          <w:i w:val="false"/>
          <w:sz w:val="20"/>
        </w:rPr>
        <w:t/>
      </w:r>
    </w:p>
    <w:p>
      <w:pPr>
        <w:pStyle w:val="ab"/>
      </w:pPr>
      <w:r>
        <w:t>印尼项目的最新进展如何，是否符合预期？安哥拉项目的情况如何？</w:t>
      </w:r>
    </w:p>
    <w:p>
      <w:r>
        <w:rPr>
          <w:rFonts w:ascii="等线(中文正文)" w:hAnsi="等线(中文正文)" w:cs="等线(中文正文)" w:eastAsia="等线(中文正文)"/>
          <w:b w:val="false"/>
          <w:i w:val="false"/>
          <w:sz w:val="20"/>
        </w:rPr>
        <w:t>发言人1：印尼项目近期有一些更新，整体进度基本符合预期。今年的投产量可能会比之前的预期增加小几十万吨，明后年的进度可能会有所提前，但二期投资存在不确定性，特别是电力问题和建设进度需要持续跟踪。安哥拉的华通项目目前满产，百通项目的ODI审批较慢，导致其进度比预期延后半年。不过，安哥拉还有一个田园化工项目已开工，预计2023年底可投产能约20万吨，因此整体安哥拉的预期变化不大。</w:t>
      </w:r>
    </w:p>
    <w:p>
      <w:r>
        <w:rPr>
          <w:rFonts w:ascii="等线(中文正文)" w:hAnsi="等线(中文正文)" w:cs="等线(中文正文)" w:eastAsia="等线(中文正文)"/>
          <w:b w:val="false"/>
          <w:i w:val="false"/>
          <w:sz w:val="20"/>
        </w:rPr>
        <w:t/>
      </w:r>
    </w:p>
    <w:p>
      <w:pPr>
        <w:pStyle w:val="ab"/>
      </w:pPr>
      <w:r>
        <w:t>中东地区减产和复产的情况怎样？</w:t>
      </w:r>
    </w:p>
    <w:p>
      <w:r>
        <w:rPr>
          <w:rFonts w:ascii="等线(中文正文)" w:hAnsi="等线(中文正文)" w:cs="等线(中文正文)" w:eastAsia="等线(中文正文)"/>
          <w:b w:val="false"/>
          <w:i w:val="false"/>
          <w:sz w:val="20"/>
        </w:rPr>
        <w:t>发言人1：中东已公告的减产量约为270万吨，可能还会有未公开的减产情况，总停产量大约在300万吨左右，其中冷停产和热停产各占一半。热停产的项目会在冷停产之前复产，复产周期通常为3到6个月。即使现在开始复产，年内也很难贡献增量，更可能在下半年甚至年末才会有明确的复产。</w:t>
      </w:r>
    </w:p>
    <w:p>
      <w:r>
        <w:rPr>
          <w:rFonts w:ascii="等线(中文正文)" w:hAnsi="等线(中文正文)" w:cs="等线(中文正文)" w:eastAsia="等线(中文正文)"/>
          <w:b w:val="false"/>
          <w:i w:val="false"/>
          <w:sz w:val="20"/>
        </w:rPr>
        <w:t/>
      </w:r>
    </w:p>
    <w:p>
      <w:pPr>
        <w:pStyle w:val="ab"/>
      </w:pPr>
      <w:r>
        <w:t>海外新增项目投产及复产预计会对产量有何影响？</w:t>
      </w:r>
    </w:p>
    <w:p>
      <w:r>
        <w:rPr>
          <w:rFonts w:ascii="等线(中文正文)" w:hAnsi="等线(中文正文)" w:cs="等线(中文正文)" w:eastAsia="等线(中文正文)"/>
          <w:b w:val="false"/>
          <w:i w:val="false"/>
          <w:sz w:val="20"/>
        </w:rPr>
        <w:t>发言人1：今年海外预计净减少产量约160万吨，明年考虑到部分印尼项目提前投产、安哥拉项目进展以及中东复产情况，预计产能将增加约400万吨，但产量增加约200多万吨。2028年，预计增量会在三四百万吨的体量。</w:t>
      </w:r>
    </w:p>
    <w:p>
      <w:r>
        <w:rPr>
          <w:rFonts w:ascii="等线(中文正文)" w:hAnsi="等线(中文正文)" w:cs="等线(中文正文)" w:eastAsia="等线(中文正文)"/>
          <w:b w:val="false"/>
          <w:i w:val="false"/>
          <w:sz w:val="20"/>
        </w:rPr>
        <w:t/>
      </w:r>
    </w:p>
    <w:p>
      <w:pPr>
        <w:pStyle w:val="ab"/>
      </w:pPr>
      <w:r>
        <w:t>国内外电解铝供给增速情况如何？</w:t>
      </w:r>
    </w:p>
    <w:p>
      <w:r>
        <w:rPr>
          <w:rFonts w:ascii="等线(中文正文)" w:hAnsi="等线(中文正文)" w:cs="等线(中文正文)" w:eastAsia="等线(中文正文)"/>
          <w:b w:val="false"/>
          <w:i w:val="false"/>
          <w:sz w:val="20"/>
        </w:rPr>
        <w:t>发言人1：今年国内产能天花板基本打满，增速为零甚至可能下滑，海外是供给增长主力。预计今年全球电解铝供给增速为负（-0.3%），明年供给增速约3-5个点，后年增长量会进一步提升。今年全球需求增速放缓至约2-3个点，而供给短缺，明年需求增速有望回升。</w:t>
      </w:r>
    </w:p>
    <w:p>
      <w:r>
        <w:rPr>
          <w:rFonts w:ascii="等线(中文正文)" w:hAnsi="等线(中文正文)" w:cs="等线(中文正文)" w:eastAsia="等线(中文正文)"/>
          <w:b w:val="false"/>
          <w:i w:val="false"/>
          <w:sz w:val="20"/>
        </w:rPr>
        <w:t/>
      </w:r>
    </w:p>
    <w:p>
      <w:pPr>
        <w:pStyle w:val="ab"/>
      </w:pPr>
      <w:r>
        <w:t>储能用铝量未来几年的增长情况如何？AI数据中心对铝需求的推动作用是什么？</w:t>
      </w:r>
    </w:p>
    <w:p>
      <w:r>
        <w:rPr>
          <w:rFonts w:ascii="等线(中文正文)" w:hAnsi="等线(中文正文)" w:cs="等线(中文正文)" w:eastAsia="等线(中文正文)"/>
          <w:b w:val="false"/>
          <w:i w:val="false"/>
          <w:sz w:val="20"/>
        </w:rPr>
        <w:t>发言人1：我们预计储能用铝量将从今年的70多万吨增长到明年约110万吨，再到后年增长到140万吨左右。AI数据中心的发展也将带动铝的需求增长，综合来看，明后年铝需求增速大概会有4点左右，但在2028年供需情况可能走向宽松，但仍处于紧平衡状态。</w:t>
      </w:r>
    </w:p>
    <w:p>
      <w:r>
        <w:rPr>
          <w:rFonts w:ascii="等线(中文正文)" w:hAnsi="等线(中文正文)" w:cs="等线(中文正文)" w:eastAsia="等线(中文正文)"/>
          <w:b w:val="false"/>
          <w:i w:val="false"/>
          <w:sz w:val="20"/>
        </w:rPr>
        <w:t/>
      </w:r>
    </w:p>
    <w:p>
      <w:pPr>
        <w:pStyle w:val="ab"/>
      </w:pPr>
      <w:r>
        <w:t>海外新建铝项目的情况如何？铝价短期走势如何？</w:t>
      </w:r>
    </w:p>
    <w:p>
      <w:r>
        <w:rPr>
          <w:rFonts w:ascii="等线(中文正文)" w:hAnsi="等线(中文正文)" w:cs="等线(中文正文)" w:eastAsia="等线(中文正文)"/>
          <w:b w:val="false"/>
          <w:i w:val="false"/>
          <w:sz w:val="20"/>
        </w:rPr>
        <w:t>发言人1：海外新建项目内部收益率在10%时，大部分项目的incentive Price都在23000元左右。这意味着23000是阶段性铝价的一个硬性平台，一旦跌破这个水平，可能导致海外项目投产不及预期，从而使得市场从过剩转为短缺。短期内铝价受到宏观流动性承压的影响，预计在7月和8月风险释放后，随着国内库存减少和需求旺季到来，铝价可能会重新获得上行动力，呈现先抑后扬的节奏。</w:t>
      </w:r>
    </w:p>
    <w:p>
      <w:r>
        <w:rPr>
          <w:rFonts w:ascii="等线(中文正文)" w:hAnsi="等线(中文正文)" w:cs="等线(中文正文)" w:eastAsia="等线(中文正文)"/>
          <w:b w:val="false"/>
          <w:i w:val="false"/>
          <w:sz w:val="20"/>
        </w:rPr>
        <w:t/>
      </w:r>
    </w:p>
    <w:p>
      <w:pPr>
        <w:pStyle w:val="ab"/>
      </w:pPr>
      <w:r>
        <w:t>目前宏观流动性压力如何？</w:t>
      </w:r>
    </w:p>
    <w:p>
      <w:r>
        <w:rPr>
          <w:rFonts w:ascii="等线(中文正文)" w:hAnsi="等线(中文正文)" w:cs="等线(中文正文)" w:eastAsia="等线(中文正文)"/>
          <w:b w:val="false"/>
          <w:i w:val="false"/>
          <w:sz w:val="20"/>
        </w:rPr>
        <w:t>发言人1：当前全球资产面临短期流动性紧张的局面，从债券、美股、日韩及中国科技股表现以及大型IPO上市、美债波动等方面均反映出流动性不足的现象。</w:t>
      </w:r>
    </w:p>
    <w:p>
      <w:r>
        <w:rPr>
          <w:rFonts w:ascii="等线(中文正文)" w:hAnsi="等线(中文正文)" w:cs="等线(中文正文)" w:eastAsia="等线(中文正文)"/>
          <w:b w:val="false"/>
          <w:i w:val="false"/>
          <w:sz w:val="20"/>
        </w:rPr>
        <w:t/>
      </w:r>
    </w:p>
    <w:p>
      <w:pPr>
        <w:pStyle w:val="ab"/>
      </w:pPr>
      <w:r>
        <w:t>流动性短缺状况将持续多久？</w:t>
      </w:r>
    </w:p>
    <w:p>
      <w:r>
        <w:rPr>
          <w:rFonts w:ascii="等线(中文正文)" w:hAnsi="等线(中文正文)" w:cs="等线(中文正文)" w:eastAsia="等线(中文正文)"/>
          <w:b w:val="false"/>
          <w:i w:val="false"/>
          <w:sz w:val="20"/>
        </w:rPr>
        <w:t>发言人1：在没有额外流动性释放的情况下，短期流动性可能会逐渐枯竭，流动性危机预计会在短期内持续，并可能受到诸如IPO、美联储会议、日本央行利率决议等事件的影响而进一步收缩。</w:t>
      </w:r>
    </w:p>
    <w:p>
      <w:r>
        <w:rPr>
          <w:rFonts w:ascii="等线(中文正文)" w:hAnsi="等线(中文正文)" w:cs="等线(中文正文)" w:eastAsia="等线(中文正文)"/>
          <w:b w:val="false"/>
          <w:i w:val="false"/>
          <w:sz w:val="20"/>
        </w:rPr>
        <w:t/>
      </w:r>
    </w:p>
    <w:p>
      <w:pPr>
        <w:pStyle w:val="ab"/>
      </w:pPr>
      <w:r>
        <w:t>铝土矿政策变动对氧化铝市场有何影响？当前氧化铝价格及成本分析？</w:t>
      </w:r>
    </w:p>
    <w:p>
      <w:r>
        <w:rPr>
          <w:rFonts w:ascii="等线(中文正文)" w:hAnsi="等线(中文正文)" w:cs="等线(中文正文)" w:eastAsia="等线(中文正文)"/>
          <w:b w:val="false"/>
          <w:i w:val="false"/>
          <w:sz w:val="20"/>
        </w:rPr>
        <w:t>发言人1：几内亚提出的出口限制政策尚未明确落地，实际影响可能不及市场预期，铝土矿供需可能会从宽松转为紧平衡，但不会导致短缺。氧化铝价格短期受政策影响有所波动，但长期来看仍以看空为主。氧化铝价格受制于供应过剩及库存高位，虽有山西尾矿库安全检查带来的上行情绪影响，但基本面看氧化铝价格上行空间有限，预计价格将在2400美元至3000美元区间波动。</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2026-06-10T14:20:00Z</dcterms:created>
  <dc:creator>Apache POI</dc:creator>
</cp:coreProperties>
</file>