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【摩根士丹利】TMT-芯片通胀与中国台北国际电脑展的关键要点 260609_导读</w:t>
      </w:r>
    </w:p>
    <w:p>
      <w:pPr>
        <w:pStyle w:val="a0"/>
        <w:jc w:val="center"/>
      </w:pPr>
      <w:r>
        <w:t>2026年06月09日 22:11</w:t>
      </w:r>
    </w:p>
    <w:p>
      <w:pPr>
        <w:pStyle w:val="a7"/>
      </w:pPr>
      <w:r>
        <w:t>关键词</w:t>
      </w:r>
    </w:p>
    <w:p>
      <w:r>
        <w:rPr>
          <w:rFonts w:ascii="等线(中文正文)" w:hAnsi="等线(中文正文)" w:cs="等线(中文正文)" w:eastAsia="等线(中文正文)"/>
          <w:b w:val="false"/>
          <w:i w:val="false"/>
          <w:sz w:val="20"/>
        </w:rPr>
        <w:t xml:space="preserve">AI CPU GPU NVIDIA memory computex supply chain demand infrastructure security CXL SSD DRAM HBM OEM hardware AI infrastructure investment memory pricing server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本次讨论集中于Morgan Stanley Asia TMT网络研讨会，强调活动专为摩根士丹利的机构客户和金融顾问举办，非媒体成员不得参与。随后，对话转向半导体行业，特别是CPU和AI技术的未来发展，探讨了NVIDIA与Intel在支持AI基础设施方面的竞争态势。讨论指出CPU市场需求增长，尤其高性能CPU及GPU、AI服务器需求上升。此外，SSD、内存价格的上涨及其对供应链的影响亦被提及，尤其是AI需求激增导致的市场结构变化。最后，PC和服务器市场，特别是AIPC产品的高价对OEM和ODM公司的潜在影响成为讨论焦点，整体反映了半导体行业、AI和数据中心技术的最新趋势与挑战。</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摩根士丹利亚洲科技、媒体与电信网络研讨会</w:t>
      </w:r>
    </w:p>
    <w:p>
      <w:r>
        <w:rPr>
          <w:rFonts w:ascii="等线(中文正文)" w:hAnsi="等线(中文正文)" w:cs="等线(中文正文)" w:eastAsia="等线(中文正文)"/>
          <w:b w:val="false"/>
          <w:i w:val="false"/>
          <w:sz w:val="20"/>
        </w:rPr>
        <w:t>欢迎词强调了此次摩根士丹利亚洲科技、媒体与电信网络研讨会仅对机构客户和财务顾问开放，非媒体人员需离开。发言者提醒参与者遵守会议规则，确保活动的专属性和保密性。</w:t>
      </w:r>
    </w:p>
    <w:p>
      <w:r>
        <w:rPr>
          <w:rFonts w:ascii="等线(中文正文)" w:hAnsi="等线(中文正文)" w:cs="等线(中文正文)" w:eastAsia="等线(中文正文)"/>
          <w:b w:val="false"/>
          <w:i w:val="false"/>
          <w:sz w:val="20"/>
        </w:rPr>
        <w:t/>
      </w:r>
    </w:p>
    <w:p>
      <w:pPr>
        <w:pStyle w:val="ab"/>
        <w:numPr>
          <w:numId w:val="2"/>
        </w:numPr>
      </w:pPr>
      <w:r>
        <w:t>00:23 AI与芯片行业趋势及供应链影响分析</w:t>
      </w:r>
    </w:p>
    <w:p>
      <w:r>
        <w:rPr>
          <w:rFonts w:ascii="等线(中文正文)" w:hAnsi="等线(中文正文)" w:cs="等线(中文正文)" w:eastAsia="等线(中文正文)"/>
          <w:b w:val="false"/>
          <w:i w:val="false"/>
          <w:sz w:val="20"/>
        </w:rPr>
        <w:t>讨论了AI对CPU服务需求的影响、AIPC未来、AI网络的持续时间及CPU的适应性，以及供应链中芯片短缺对价格的影响。特别关注了AI计算和全球芯片供需情况，提到了对NVIDIA CEO关于芯片供应问题的询问。</w:t>
      </w:r>
    </w:p>
    <w:p>
      <w:r>
        <w:rPr>
          <w:rFonts w:ascii="等线(中文正文)" w:hAnsi="等线(中文正文)" w:cs="等线(中文正文)" w:eastAsia="等线(中文正文)"/>
          <w:b w:val="false"/>
          <w:i w:val="false"/>
          <w:sz w:val="20"/>
        </w:rPr>
        <w:t/>
      </w:r>
    </w:p>
    <w:p>
      <w:pPr>
        <w:pStyle w:val="ab"/>
        <w:numPr>
          <w:numId w:val="3"/>
        </w:numPr>
      </w:pPr>
      <w:r>
        <w:t>02:07 全球ACPU需求增长与供应链竞争分析</w:t>
      </w:r>
    </w:p>
    <w:p>
      <w:r>
        <w:rPr>
          <w:rFonts w:ascii="等线(中文正文)" w:hAnsi="等线(中文正文)" w:cs="等线(中文正文)" w:eastAsia="等线(中文正文)"/>
          <w:b w:val="false"/>
          <w:i w:val="false"/>
          <w:sz w:val="20"/>
        </w:rPr>
        <w:t>讨论了全球ACPU需求的未来增长趋势，以及在高性能和安全特性方面表现突出的产品如何在供应链中占据优势。特别强调了NVIDIA等企业如何通过足够的产能分配和技术创新支持其市场扩张，同时分析了市场竞争格局的变化，指出某些企业正在从竞争对手手中夺取市场份额。</w:t>
      </w:r>
    </w:p>
    <w:p>
      <w:r>
        <w:rPr>
          <w:rFonts w:ascii="等线(中文正文)" w:hAnsi="等线(中文正文)" w:cs="等线(中文正文)" w:eastAsia="等线(中文正文)"/>
          <w:b w:val="false"/>
          <w:i w:val="false"/>
          <w:sz w:val="20"/>
        </w:rPr>
        <w:t/>
      </w:r>
    </w:p>
    <w:p>
      <w:pPr>
        <w:pStyle w:val="ab"/>
        <w:numPr>
          <w:numId w:val="4"/>
        </w:numPr>
      </w:pPr>
      <w:r>
        <w:t>07:57 2023年计算技术趋势：CPU与CPO解决方案的进展</w:t>
      </w:r>
    </w:p>
    <w:p>
      <w:r>
        <w:rPr>
          <w:rFonts w:ascii="等线(中文正文)" w:hAnsi="等线(中文正文)" w:cs="等线(中文正文)" w:eastAsia="等线(中文正文)"/>
          <w:b w:val="false"/>
          <w:i w:val="false"/>
          <w:sz w:val="20"/>
        </w:rPr>
        <w:t>在2023年的计算技术领域，各供应商展示了包括CPU、CPO在内的多种解决方案。预计CPU技术将在今年开始加速发展，与TNSMC等供应商的时间表一致，CPO（或称OIO）解决方案的量产目标定于2027年底。除了AWS，AMD和NVIDIA等供应商也正准备推出扩展CPU解决方案。此外，某公司在Computex上展示了与Lattice的合作，预计从2024年下半年开始大规模生产，这将有助于扩大其在市场上的份额。</w:t>
      </w:r>
    </w:p>
    <w:p>
      <w:r>
        <w:rPr>
          <w:rFonts w:ascii="等线(中文正文)" w:hAnsi="等线(中文正文)" w:cs="等线(中文正文)" w:eastAsia="等线(中文正文)"/>
          <w:b w:val="false"/>
          <w:i w:val="false"/>
          <w:sz w:val="20"/>
        </w:rPr>
        <w:t/>
      </w:r>
    </w:p>
    <w:p>
      <w:pPr>
        <w:pStyle w:val="ab"/>
        <w:numPr>
          <w:numId w:val="5"/>
        </w:numPr>
      </w:pPr>
      <w:r>
        <w:t>11:54 Computex关键洞察：架构调整与市场趋势</w:t>
      </w:r>
    </w:p>
    <w:p>
      <w:r>
        <w:rPr>
          <w:rFonts w:ascii="等线(中文正文)" w:hAnsi="等线(中文正文)" w:cs="等线(中文正文)" w:eastAsia="等线(中文正文)"/>
          <w:b w:val="false"/>
          <w:i w:val="false"/>
          <w:sz w:val="20"/>
        </w:rPr>
        <w:t>对话讨论了基于公司反馈的架构调整，特别是Kype架构在Urban Ultra中的延迟，以及供应链检查结果。提出了Urban Ultra可能的架构组合，包括双Rap连接方式。同时，强调了新设计的ZQD快速连接器对散热的改进，以及Fiti在连接器设计上的潜在优势。此外，分析了AIPC市场对OEM和ODM的有限影响，预计短期内不会显著改变市场格局。</w:t>
      </w:r>
    </w:p>
    <w:p>
      <w:r>
        <w:rPr>
          <w:rFonts w:ascii="等线(中文正文)" w:hAnsi="等线(中文正文)" w:cs="等线(中文正文)" w:eastAsia="等线(中文正文)"/>
          <w:b w:val="false"/>
          <w:i w:val="false"/>
          <w:sz w:val="20"/>
        </w:rPr>
        <w:t/>
      </w:r>
    </w:p>
    <w:p>
      <w:pPr>
        <w:pStyle w:val="ab"/>
        <w:numPr>
          <w:numId w:val="6"/>
        </w:numPr>
      </w:pPr>
      <w:r>
        <w:t>19:09 AI驱动下的内存市场变革与投资机会</w:t>
      </w:r>
    </w:p>
    <w:p>
      <w:r>
        <w:rPr>
          <w:rFonts w:ascii="等线(中文正文)" w:hAnsi="等线(中文正文)" w:cs="等线(中文正文)" w:eastAsia="等线(中文正文)"/>
          <w:b w:val="false"/>
          <w:i w:val="false"/>
          <w:sz w:val="20"/>
        </w:rPr>
        <w:t>报告指出，由于AI需求激增，内存价格在过去几年中上涨超过六倍，形成了优先分配给AI买家的双层市场结构。预计AI占DRAM分配的比例将从今年的50%以上增至明年的70%。这将导致PC和智能手机等传统市场面临供应紧张和成本上升的问题，预计2027年PC和智能手机的内存短缺分别达到15%和12%。政策支持虽有帮助，但新产能的建设周期较长。投资方面，内存生产商和AI基础设施企业仍有利可图，而消费者电子设备制造商则面临较大压力。尽管近期市场有所回调，但内存生产商如三星和SK海力士仍被视为具有吸引力的投资机会。</w:t>
      </w:r>
    </w:p>
    <w:p>
      <w:r>
        <w:rPr>
          <w:rFonts w:ascii="等线(中文正文)" w:hAnsi="等线(中文正文)" w:cs="等线(中文正文)" w:eastAsia="等线(中文正文)"/>
          <w:b w:val="false"/>
          <w:i w:val="false"/>
          <w:sz w:val="20"/>
        </w:rPr>
        <w:t/>
      </w:r>
    </w:p>
    <w:p>
      <w:pPr>
        <w:pStyle w:val="ab"/>
        <w:numPr>
          <w:numId w:val="7"/>
        </w:numPr>
      </w:pPr>
      <w:r>
        <w:t>21:57 存储技术与AI应用的市场趋势分析</w:t>
      </w:r>
    </w:p>
    <w:p>
      <w:r>
        <w:rPr>
          <w:rFonts w:ascii="等线(中文正文)" w:hAnsi="等线(中文正文)" w:cs="等线(中文正文)" w:eastAsia="等线(中文正文)"/>
          <w:b w:val="false"/>
          <w:i w:val="false"/>
          <w:sz w:val="20"/>
        </w:rPr>
        <w:t>对话讨论了存储技术如SSD、SLC在高性能应用中的前景，以及GPU和CPU服务器需求增长，特别是AI和边缘计算领域的应用。提到了CXL技术在解决内存短缺和价格上升问题上的潜力，以及AIPC产品因CPU、内存和屏幕升级导致的价格上涨。同时，对话还分析了PC市场对价格调整的接受度，预估了第二季度的市场表现。</w:t>
      </w:r>
    </w:p>
    <w:p>
      <w:r>
        <w:rPr>
          <w:rFonts w:ascii="等线(中文正文)" w:hAnsi="等线(中文正文)" w:cs="等线(中文正文)" w:eastAsia="等线(中文正文)"/>
          <w:b w:val="false"/>
          <w:i w:val="false"/>
          <w:sz w:val="20"/>
        </w:rPr>
        <w:t/>
      </w:r>
    </w:p>
    <w:p>
      <w:pPr>
        <w:pStyle w:val="ab"/>
        <w:numPr>
          <w:numId w:val="8"/>
        </w:numPr>
      </w:pPr>
      <w:r>
        <w:t>25:42 内存行业可持续性与需求增长分析</w:t>
      </w:r>
    </w:p>
    <w:p>
      <w:r>
        <w:rPr>
          <w:rFonts w:ascii="等线(中文正文)" w:hAnsi="等线(中文正文)" w:cs="等线(中文正文)" w:eastAsia="等线(中文正文)"/>
          <w:b w:val="false"/>
          <w:i w:val="false"/>
          <w:sz w:val="20"/>
        </w:rPr>
        <w:t>讨论了内存作为关键部件在服务器架构中的重要性，强调了长期协议（LTA）对供应商的保护作用，以及AI和数据中心扩张带来的持续需求增长。分析指出，尽管面临成本压力和消费者需求限制，但通过LTA确保的预付款和稳定供应，内存供应商将获得现金流保障，推动资本支出扩张。未来，内存将在AI和数据中心的本地模型存储及优化工作流程中发挥核心作用，确保需求的可持续性。</w:t>
      </w:r>
    </w:p>
    <w:p>
      <w:r>
        <w:rPr>
          <w:rFonts w:ascii="等线(中文正文)" w:hAnsi="等线(中文正文)" w:cs="等线(中文正文)" w:eastAsia="等线(中文正文)"/>
          <w:b w:val="false"/>
          <w:i w:val="false"/>
          <w:sz w:val="20"/>
        </w:rPr>
        <w:t/>
      </w:r>
    </w:p>
    <w:p>
      <w:pPr>
        <w:pStyle w:val="a7"/>
      </w:pPr>
      <w:r>
        <w:t>发言总结</w:t>
      </w:r>
    </w:p>
    <w:p>
      <w:pPr>
        <w:pStyle w:val="ab"/>
        <w:numPr>
          <w:numId w:val="9"/>
        </w:numPr>
      </w:pPr>
      <w:r>
        <w:t>发言人1</w:t>
      </w:r>
    </w:p>
    <w:p>
      <w:r>
        <w:rPr>
          <w:rFonts w:ascii="等线(中文正文)" w:hAnsi="等线(中文正文)" w:cs="等线(中文正文)" w:eastAsia="等线(中文正文)"/>
          <w:b w:val="false"/>
          <w:i w:val="false"/>
          <w:sz w:val="20"/>
        </w:rPr>
        <w:t>主持的摩根大通亚洲TMT网络研讨会议集中讨论了ComputeX的关键议题，特别强调了人工智能（AI）对CPU服务需求的推动作用及其对未来AI网络发展的影响。会议特别关注了GPU制造商英伟达的市场动态，深入分析了CPU需求的增加和供应链内竞争格局。此外，他指出内存价格上升对整个供应链产生的影响，强调AI需求激增导致内存资源紧张，并预见到这一趋势将持续。同时，他分享了内存市场最新的技术和趋势，包括SOFC和SLC在固态硬盘中的应用，以及PC和服务器领域内存使用量的增长。最后，他重申了对内存需求持续增长的预期，并建议供应商通过签订长期协议来确保内存供应的稳定性，以应对不断变化的市场环境。</w:t>
      </w:r>
    </w:p>
    <w:p>
      <w:r>
        <w:rPr>
          <w:rFonts w:ascii="等线(中文正文)" w:hAnsi="等线(中文正文)" w:cs="等线(中文正文)" w:eastAsia="等线(中文正文)"/>
          <w:b w:val="false"/>
          <w:i w:val="false"/>
          <w:sz w:val="20"/>
        </w:rPr>
        <w:t/>
      </w:r>
    </w:p>
    <w:p>
      <w:pPr>
        <w:pStyle w:val="a7"/>
      </w:pPr>
      <w:r>
        <w:t>要点回顾</w:t>
      </w:r>
    </w:p>
    <w:p>
      <w:pPr>
        <w:pStyle w:val="ab"/>
      </w:pPr>
      <w:r>
        <w:t>What are the key takeaways from the Computex event discussed in the webcast?</w:t>
      </w:r>
    </w:p>
    <w:p>
      <w:r>
        <w:rPr>
          <w:rFonts w:ascii="等线(中文正文)" w:hAnsi="等线(中文正文)" w:cs="等线(中文正文)" w:eastAsia="等线(中文正文)"/>
          <w:b w:val="false"/>
          <w:i w:val="false"/>
          <w:sz w:val="20"/>
        </w:rPr>
        <w:t>发言人1：The key takeaways from the Computex event discussed in the webcast include insights on the future of AI and AI networks, specifically the growth of CPU demand in relation to AI usage and the potential market share for different CPU suppliers.</w:t>
      </w:r>
    </w:p>
    <w:p>
      <w:r>
        <w:rPr>
          <w:rFonts w:ascii="等线(中文正文)" w:hAnsi="等线(中文正文)" w:cs="等线(中文正文)" w:eastAsia="等线(中文正文)"/>
          <w:b w:val="false"/>
          <w:i w:val="false"/>
          <w:sz w:val="20"/>
        </w:rPr>
        <w:t/>
      </w:r>
    </w:p>
    <w:p>
      <w:pPr>
        <w:pStyle w:val="ab"/>
      </w:pPr>
      <w:r>
        <w:t>What is the projected growth for CPU demand and how might it impact suppliers?</w:t>
      </w:r>
    </w:p>
    <w:p>
      <w:r>
        <w:rPr>
          <w:rFonts w:ascii="等线(中文正文)" w:hAnsi="等线(中文正文)" w:cs="等线(中文正文)" w:eastAsia="等线(中文正文)"/>
          <w:b w:val="false"/>
          <w:i w:val="false"/>
          <w:sz w:val="20"/>
        </w:rPr>
        <w:t>发言人1：The projected growth for CPU demand is significant, with an expectation that agents' demand for CPUs will grow substantially. This growth could be beneficial for suppliers like PTC, which is competitive and has a strong product offering. The exact impact on suppliers is expected to be substantial, with potential sales projections reaching into the millions of units.</w:t>
      </w:r>
    </w:p>
    <w:p>
      <w:r>
        <w:rPr>
          <w:rFonts w:ascii="等线(中文正文)" w:hAnsi="等线(中文正文)" w:cs="等线(中文正文)" w:eastAsia="等线(中文正文)"/>
          <w:b w:val="false"/>
          <w:i w:val="false"/>
          <w:sz w:val="20"/>
        </w:rPr>
        <w:t/>
      </w:r>
    </w:p>
    <w:p>
      <w:pPr>
        <w:pStyle w:val="ab"/>
      </w:pPr>
      <w:r>
        <w:t>What is the importance of AI agents in relation to CPU demand?</w:t>
      </w:r>
    </w:p>
    <w:p>
      <w:r>
        <w:rPr>
          <w:rFonts w:ascii="等线(中文正文)" w:hAnsi="等线(中文正文)" w:cs="等线(中文正文)" w:eastAsia="等线(中文正文)"/>
          <w:b w:val="false"/>
          <w:i w:val="false"/>
          <w:sz w:val="20"/>
        </w:rPr>
        <w:t>发言人1：AI agents are important in relation to CPU demand because they are anticipated to drive the demand for CPUs in the future. As these AI agents grow in installed base, the demand for CPUs is expected to increase.</w:t>
      </w:r>
    </w:p>
    <w:p>
      <w:r>
        <w:rPr>
          <w:rFonts w:ascii="等线(中文正文)" w:hAnsi="等线(中文正文)" w:cs="等线(中文正文)" w:eastAsia="等线(中文正文)"/>
          <w:b w:val="false"/>
          <w:i w:val="false"/>
          <w:sz w:val="20"/>
        </w:rPr>
        <w:t/>
      </w:r>
    </w:p>
    <w:p>
      <w:pPr>
        <w:pStyle w:val="ab"/>
      </w:pPr>
      <w:r>
        <w:t>What are the competitive advantages of PTC's CPU offerings?</w:t>
      </w:r>
    </w:p>
    <w:p>
      <w:r>
        <w:rPr>
          <w:rFonts w:ascii="等线(中文正文)" w:hAnsi="等线(中文正文)" w:cs="等线(中文正文)" w:eastAsia="等线(中文正文)"/>
          <w:b w:val="false"/>
          <w:i w:val="false"/>
          <w:sz w:val="20"/>
        </w:rPr>
        <w:t>发言人1：PTC's CPU offerings have competitive advantages due to their high performance and a security feature that is particularly valuable. This allows PTC to win in the market against competitors like Samba CPU.</w:t>
      </w:r>
    </w:p>
    <w:p>
      <w:r>
        <w:rPr>
          <w:rFonts w:ascii="等线(中文正文)" w:hAnsi="等线(中文正文)" w:cs="等线(中文正文)" w:eastAsia="等线(中文正文)"/>
          <w:b w:val="false"/>
          <w:i w:val="false"/>
          <w:sz w:val="20"/>
        </w:rPr>
        <w:t/>
      </w:r>
    </w:p>
    <w:p>
      <w:pPr>
        <w:pStyle w:val="ab"/>
      </w:pPr>
      <w:r>
        <w:t>What is the projected market share for PTC in the CPU market?</w:t>
      </w:r>
    </w:p>
    <w:p>
      <w:r>
        <w:rPr>
          <w:rFonts w:ascii="等线(中文正文)" w:hAnsi="等线(中文正文)" w:cs="等线(中文正文)" w:eastAsia="等线(中文正文)"/>
          <w:b w:val="false"/>
          <w:i w:val="false"/>
          <w:sz w:val="20"/>
        </w:rPr>
        <w:t>发言人1：The projected market share for PTC in the CPU market is significant, with expectations of H2 point 5 to 4 million units sold this year. Based on Johnson's projection, sales could rise further, potentially reaching the 20 million unit mark.</w:t>
      </w:r>
    </w:p>
    <w:p>
      <w:r>
        <w:rPr>
          <w:rFonts w:ascii="等线(中文正文)" w:hAnsi="等线(中文正文)" w:cs="等线(中文正文)" w:eastAsia="等线(中文正文)"/>
          <w:b w:val="false"/>
          <w:i w:val="false"/>
          <w:sz w:val="20"/>
        </w:rPr>
        <w:t/>
      </w:r>
    </w:p>
    <w:p>
      <w:pPr>
        <w:pStyle w:val="ab"/>
      </w:pPr>
      <w:r>
        <w:t>How is the demand for CPU chips expected to be split between different applications?</w:t>
      </w:r>
    </w:p>
    <w:p>
      <w:r>
        <w:rPr>
          <w:rFonts w:ascii="等线(中文正文)" w:hAnsi="等线(中文正文)" w:cs="等线(中文正文)" w:eastAsia="等线(中文正文)"/>
          <w:b w:val="false"/>
          <w:i w:val="false"/>
          <w:sz w:val="20"/>
        </w:rPr>
        <w:t>发言人1：The demand for CPU chips is expected to be split between various applications, with about half of the chips going for AI services and the other half for extended real-world applications.</w:t>
      </w:r>
    </w:p>
    <w:p>
      <w:r>
        <w:rPr>
          <w:rFonts w:ascii="等线(中文正文)" w:hAnsi="等线(中文正文)" w:cs="等线(中文正文)" w:eastAsia="等线(中文正文)"/>
          <w:b w:val="false"/>
          <w:i w:val="false"/>
          <w:sz w:val="20"/>
        </w:rPr>
        <w:t/>
      </w:r>
    </w:p>
    <w:p>
      <w:pPr>
        <w:pStyle w:val="ab"/>
      </w:pPr>
      <w:r>
        <w:t>What challenges and considerations does NVIDIA face regarding CPU capacity?</w:t>
      </w:r>
    </w:p>
    <w:p>
      <w:r>
        <w:rPr>
          <w:rFonts w:ascii="等线(中文正文)" w:hAnsi="等线(中文正文)" w:cs="等线(中文正文)" w:eastAsia="等线(中文正文)"/>
          <w:b w:val="false"/>
          <w:i w:val="false"/>
          <w:sz w:val="20"/>
        </w:rPr>
        <w:t>发言人1：NVIDIA faces challenges in ensuring sufficient CPU capacity to support robust growth in 2027. The company is working to convince all suppliers, including TSMC, to build sufficient capacity. However, the capacity allocated to NVIDIA by TSMC is believed to be good enough to support strong growth. Nevertheless, there are some challenges and limits that are still to be addressed.</w:t>
      </w:r>
    </w:p>
    <w:p>
      <w:r>
        <w:rPr>
          <w:rFonts w:ascii="等线(中文正文)" w:hAnsi="等线(中文正文)" w:cs="等线(中文正文)" w:eastAsia="等线(中文正文)"/>
          <w:b w:val="false"/>
          <w:i w:val="false"/>
          <w:sz w:val="20"/>
        </w:rPr>
        <w:t/>
      </w:r>
    </w:p>
    <w:p>
      <w:pPr>
        <w:pStyle w:val="ab"/>
      </w:pPr>
      <w:r>
        <w:t>What solution did Wishing Air demonstrate at the AI forum and when is the mass production timeline?</w:t>
      </w:r>
    </w:p>
    <w:p>
      <w:r>
        <w:rPr>
          <w:rFonts w:ascii="等线(中文正文)" w:hAnsi="等线(中文正文)" w:cs="等线(中文正文)" w:eastAsia="等线(中文正文)"/>
          <w:b w:val="false"/>
          <w:i w:val="false"/>
          <w:sz w:val="20"/>
        </w:rPr>
        <w:t>发言人1：Wishing Air demonstrated a computer rack and a switch rack at the AI forum to enable GPU to GPU connections. The mass production timeline for this CPO or OIO solution is targeting the end of 2027.</w:t>
      </w:r>
    </w:p>
    <w:p>
      <w:r>
        <w:rPr>
          <w:rFonts w:ascii="等线(中文正文)" w:hAnsi="等线(中文正文)" w:cs="等线(中文正文)" w:eastAsia="等线(中文正文)"/>
          <w:b w:val="false"/>
          <w:i w:val="false"/>
          <w:sz w:val="20"/>
        </w:rPr>
        <w:t/>
      </w:r>
    </w:p>
    <w:p>
      <w:pPr>
        <w:pStyle w:val="ab"/>
      </w:pPr>
      <w:r>
        <w:t>What is the projected growth for the company in server and AI server development?</w:t>
      </w:r>
    </w:p>
    <w:p>
      <w:r>
        <w:rPr>
          <w:rFonts w:ascii="等线(中文正文)" w:hAnsi="等线(中文正文)" w:cs="等线(中文正文)" w:eastAsia="等线(中文正文)"/>
          <w:b w:val="false"/>
          <w:i w:val="false"/>
          <w:sz w:val="20"/>
        </w:rPr>
        <w:t>发言人1：The company is tracking over two times the growth in server and AI server development with a baby ratio and is expected to deliver substantial revenue growth starting from the third quarter, with 3 million units per month.</w:t>
      </w:r>
    </w:p>
    <w:p>
      <w:r>
        <w:rPr>
          <w:rFonts w:ascii="等线(中文正文)" w:hAnsi="等线(中文正文)" w:cs="等线(中文正文)" w:eastAsia="等线(中文正文)"/>
          <w:b w:val="false"/>
          <w:i w:val="false"/>
          <w:sz w:val="20"/>
        </w:rPr>
        <w:t/>
      </w:r>
    </w:p>
    <w:p>
      <w:pPr>
        <w:pStyle w:val="ab"/>
      </w:pPr>
      <w:r>
        <w:t>Who has the company collaborated with in the AI forum, and when is mass production expected to start?</w:t>
      </w:r>
    </w:p>
    <w:p>
      <w:r>
        <w:rPr>
          <w:rFonts w:ascii="等线(中文正文)" w:hAnsi="等线(中文正文)" w:cs="等线(中文正文)" w:eastAsia="等线(中文正文)"/>
          <w:b w:val="false"/>
          <w:i w:val="false"/>
          <w:sz w:val="20"/>
        </w:rPr>
        <w:t>发言人1：The company has collaborated with Latish, a partner in the AI forum, and mass production is expected to start from the second half of next year, which will also expand their presence in the market.</w:t>
      </w:r>
    </w:p>
    <w:p>
      <w:r>
        <w:rPr>
          <w:rFonts w:ascii="等线(中文正文)" w:hAnsi="等线(中文正文)" w:cs="等线(中文正文)" w:eastAsia="等线(中文正文)"/>
          <w:b w:val="false"/>
          <w:i w:val="false"/>
          <w:sz w:val="20"/>
        </w:rPr>
        <w:t/>
      </w:r>
    </w:p>
    <w:p>
      <w:pPr>
        <w:pStyle w:val="ab"/>
      </w:pPr>
      <w:r>
        <w:t>How is the new Rubin ultra likely to be used, and what is the potential benchmark for the number of different racks seen in 2027?</w:t>
      </w:r>
    </w:p>
    <w:p>
      <w:r>
        <w:rPr>
          <w:rFonts w:ascii="等线(中文正文)" w:hAnsi="等线(中文正文)" w:cs="等线(中文正文)" w:eastAsia="等线(中文正文)"/>
          <w:b w:val="false"/>
          <w:i w:val="false"/>
          <w:sz w:val="20"/>
        </w:rPr>
        <w:t>发言人1：Rubin ultra is likely to use two over on raps to connect them together, and a potential benchmark for the number of different racks seen in 2027 includes an eight very Rubin rack associated with one stand-alone pirak, one storage rack, and five LPX racks.</w:t>
      </w:r>
    </w:p>
    <w:p>
      <w:r>
        <w:rPr>
          <w:rFonts w:ascii="等线(中文正文)" w:hAnsi="等线(中文正文)" w:cs="等线(中文正文)" w:eastAsia="等线(中文正文)"/>
          <w:b w:val="false"/>
          <w:i w:val="false"/>
          <w:sz w:val="20"/>
        </w:rPr>
        <w:t/>
      </w:r>
    </w:p>
    <w:p>
      <w:pPr>
        <w:pStyle w:val="ab"/>
      </w:pPr>
      <w:r>
        <w:t>What is the new design for the quick connect connector called, and how might it affect NVIDIA and their supply chain?</w:t>
      </w:r>
    </w:p>
    <w:p>
      <w:r>
        <w:rPr>
          <w:rFonts w:ascii="等线(中文正文)" w:hAnsi="等线(中文正文)" w:cs="等线(中文正文)" w:eastAsia="等线(中文正文)"/>
          <w:b w:val="false"/>
          <w:i w:val="false"/>
          <w:sz w:val="20"/>
        </w:rPr>
        <w:t>发言人1：The new design for the quick connect connector is called ZQD, which will allow for faster and more continuous water cooling. This design is expected to shift some supply shares towards Fint, potentially impacting NVIDIA's supply chain.</w:t>
      </w:r>
    </w:p>
    <w:p>
      <w:r>
        <w:rPr>
          <w:rFonts w:ascii="等线(中文正文)" w:hAnsi="等线(中文正文)" w:cs="等线(中文正文)" w:eastAsia="等线(中文正文)"/>
          <w:b w:val="false"/>
          <w:i w:val="false"/>
          <w:sz w:val="20"/>
        </w:rPr>
        <w:t/>
      </w:r>
    </w:p>
    <w:p>
      <w:pPr>
        <w:pStyle w:val="ab"/>
      </w:pPr>
      <w:r>
        <w:t>How does the new connector design impact the opportunity for Fint, and what is the projected SP for this design?</w:t>
      </w:r>
    </w:p>
    <w:p>
      <w:r>
        <w:rPr>
          <w:rFonts w:ascii="等线(中文正文)" w:hAnsi="等线(中文正文)" w:cs="等线(中文正文)" w:eastAsia="等线(中文正文)"/>
          <w:b w:val="false"/>
          <w:i w:val="false"/>
          <w:sz w:val="20"/>
        </w:rPr>
        <w:t>发言人1：The new connector design for the upcoming ZQD is expected to allow Fint to gain more share, potentially shifting supply shares. The SP for this design is also significantly higher than competing financial offerings.</w:t>
      </w:r>
    </w:p>
    <w:p>
      <w:r>
        <w:rPr>
          <w:rFonts w:ascii="等线(中文正文)" w:hAnsi="等线(中文正文)" w:cs="等线(中文正文)" w:eastAsia="等线(中文正文)"/>
          <w:b w:val="false"/>
          <w:i w:val="false"/>
          <w:sz w:val="20"/>
        </w:rPr>
        <w:t/>
      </w:r>
    </w:p>
    <w:p>
      <w:pPr>
        <w:pStyle w:val="ab"/>
      </w:pPr>
      <w:r>
        <w:t>What is the pricing model for the upcoming Nvidia product, and what kind of customers is it initially targeted towards?</w:t>
      </w:r>
    </w:p>
    <w:p>
      <w:r>
        <w:rPr>
          <w:rFonts w:ascii="等线(中文正文)" w:hAnsi="等线(中文正文)" w:cs="等线(中文正文)" w:eastAsia="等线(中文正文)"/>
          <w:b w:val="false"/>
          <w:i w:val="false"/>
          <w:sz w:val="20"/>
        </w:rPr>
        <w:t>发言人1：The pricing model for the upcoming Nvidia product is quite high, with one unit costing early high, only a handful of people can buy, and it is targeted initially towards power AI users who have already purchased Macs earlier that year.</w:t>
      </w:r>
    </w:p>
    <w:p>
      <w:r>
        <w:rPr>
          <w:rFonts w:ascii="等线(中文正文)" w:hAnsi="等线(中文正文)" w:cs="等线(中文正文)" w:eastAsia="等线(中文正文)"/>
          <w:b w:val="false"/>
          <w:i w:val="false"/>
          <w:sz w:val="20"/>
        </w:rPr>
        <w:t/>
      </w:r>
    </w:p>
    <w:p>
      <w:pPr>
        <w:pStyle w:val="ab"/>
      </w:pPr>
      <w:r>
        <w:t>What are the estimated sales volume and market impact of the new Nvidia product, and when is it expected to reach the market?</w:t>
      </w:r>
    </w:p>
    <w:p>
      <w:r>
        <w:rPr>
          <w:rFonts w:ascii="等线(中文正文)" w:hAnsi="等线(中文正文)" w:cs="等线(中文正文)" w:eastAsia="等线(中文正文)"/>
          <w:b w:val="false"/>
          <w:i w:val="false"/>
          <w:sz w:val="20"/>
        </w:rPr>
        <w:t>发言人1：Nvidia is expected to produce two hundred thousand units in the first quarter, with one million units over the next twelve months. The cheaper version will follow with a slightly larger volume due to a lower price point. However, the product is not expected to be significant in the short term, with a potential increase in adoption rate in the long term.</w:t>
      </w:r>
    </w:p>
    <w:p>
      <w:r>
        <w:rPr>
          <w:rFonts w:ascii="等线(中文正文)" w:hAnsi="等线(中文正文)" w:cs="等线(中文正文)" w:eastAsia="等线(中文正文)"/>
          <w:b w:val="false"/>
          <w:i w:val="false"/>
          <w:sz w:val="20"/>
        </w:rPr>
        <w:t/>
      </w:r>
    </w:p>
    <w:p>
      <w:pPr>
        <w:pStyle w:val="ab"/>
      </w:pPr>
      <w:r>
        <w:t>What is the long-term vision for AI adoption according to Jensen, and when does the art form factor make more sense?</w:t>
      </w:r>
    </w:p>
    <w:p>
      <w:r>
        <w:rPr>
          <w:rFonts w:ascii="等线(中文正文)" w:hAnsi="等线(中文正文)" w:cs="等线(中文正文)" w:eastAsia="等线(中文正文)"/>
          <w:b w:val="false"/>
          <w:i w:val="false"/>
          <w:sz w:val="20"/>
        </w:rPr>
        <w:t>发言人1：Jensen envisions a future where everyone has an AI pod running 24/7 for AI workloads. However, the art form factor makes more sense in scenarios where laptops are not practical, such as running AI workloads at home, and this is not expected to happen in the next one to two years.</w:t>
      </w:r>
    </w:p>
    <w:p>
      <w:r>
        <w:rPr>
          <w:rFonts w:ascii="等线(中文正文)" w:hAnsi="等线(中文正文)" w:cs="等线(中文正文)" w:eastAsia="等线(中文正文)"/>
          <w:b w:val="false"/>
          <w:i w:val="false"/>
          <w:sz w:val="20"/>
        </w:rPr>
        <w:t/>
      </w:r>
    </w:p>
    <w:p>
      <w:pPr>
        <w:pStyle w:val="ab"/>
      </w:pPr>
      <w:r>
        <w:t>What is the projected increase in AI's composition of the DRAM allocation?</w:t>
      </w:r>
    </w:p>
    <w:p>
      <w:r>
        <w:rPr>
          <w:rFonts w:ascii="等线(中文正文)" w:hAnsi="等线(中文正文)" w:cs="等线(中文正文)" w:eastAsia="等线(中文正文)"/>
          <w:b w:val="false"/>
          <w:i w:val="false"/>
          <w:sz w:val="20"/>
        </w:rPr>
        <w:t>发言人1：The AI composition of the DRAM allocation is projected to increase from more than fifty percent in the current year to even seventy percent next year.</w:t>
      </w:r>
    </w:p>
    <w:p>
      <w:r>
        <w:rPr>
          <w:rFonts w:ascii="等线(中文正文)" w:hAnsi="等线(中文正文)" w:cs="等线(中文正文)" w:eastAsia="等线(中文正文)"/>
          <w:b w:val="false"/>
          <w:i w:val="false"/>
          <w:sz w:val="20"/>
        </w:rPr>
        <w:t/>
      </w:r>
    </w:p>
    <w:p>
      <w:pPr>
        <w:pStyle w:val="ab"/>
      </w:pPr>
      <w:r>
        <w:t>What is the estimated impact of memory shortages on PC and smart device markets?</w:t>
      </w:r>
    </w:p>
    <w:p>
      <w:r>
        <w:rPr>
          <w:rFonts w:ascii="等线(中文正文)" w:hAnsi="等线(中文正文)" w:cs="等线(中文正文)" w:eastAsia="等线(中文正文)"/>
          <w:b w:val="false"/>
          <w:i w:val="false"/>
          <w:sz w:val="20"/>
        </w:rPr>
        <w:t>发言人1：The memory shortage is estimated to affect roughly fifteen percent of PCs and twelve percent of smart devices, which equates to fifty-eight million PCs and one hundred thirty-four million smart devices.</w:t>
      </w:r>
    </w:p>
    <w:p>
      <w:r>
        <w:rPr>
          <w:rFonts w:ascii="等线(中文正文)" w:hAnsi="等线(中文正文)" w:cs="等线(中文正文)" w:eastAsia="等线(中文正文)"/>
          <w:b w:val="false"/>
          <w:i w:val="false"/>
          <w:sz w:val="20"/>
        </w:rPr>
        <w:t/>
      </w:r>
    </w:p>
    <w:p>
      <w:pPr>
        <w:pStyle w:val="ab"/>
      </w:pPr>
      <w:r>
        <w:t>What is the forecasted growth for SLC and SOCN in memory technology?</w:t>
      </w:r>
    </w:p>
    <w:p>
      <w:r>
        <w:rPr>
          <w:rFonts w:ascii="等线(中文正文)" w:hAnsi="等线(中文正文)" w:cs="等线(中文正文)" w:eastAsia="等线(中文正文)"/>
          <w:b w:val="false"/>
          <w:i w:val="false"/>
          <w:sz w:val="20"/>
        </w:rPr>
        <w:t>发言人1：It is forecasted that SLC will be used by hard drives to enhance performance, and SOCN could finally be used as high-performance SSDs in test centers for AI applications.</w:t>
      </w:r>
    </w:p>
    <w:p>
      <w:r>
        <w:rPr>
          <w:rFonts w:ascii="等线(中文正文)" w:hAnsi="等线(中文正文)" w:cs="等线(中文正文)" w:eastAsia="等线(中文正文)"/>
          <w:b w:val="false"/>
          <w:i w:val="false"/>
          <w:sz w:val="20"/>
        </w:rPr>
        <w:t/>
      </w:r>
    </w:p>
    <w:p>
      <w:pPr>
        <w:pStyle w:val="ab"/>
      </w:pPr>
      <w:r>
        <w:t>What is the biggest takeaway regarding GPUs and AI demand?</w:t>
      </w:r>
    </w:p>
    <w:p>
      <w:r>
        <w:rPr>
          <w:rFonts w:ascii="等线(中文正文)" w:hAnsi="等线(中文正文)" w:cs="等线(中文正文)" w:eastAsia="等线(中文正文)"/>
          <w:b w:val="false"/>
          <w:i w:val="false"/>
          <w:sz w:val="20"/>
        </w:rPr>
        <w:t>发言人1：The biggest takeaway regarding GPUs and AI demand is that there is more supply to meet the very strong demand, with GPU servers continuing to ramp up and strong demand for CPU servers mainly on AI and agent applications.</w:t>
      </w:r>
    </w:p>
    <w:p>
      <w:r>
        <w:rPr>
          <w:rFonts w:ascii="等线(中文正文)" w:hAnsi="等线(中文正文)" w:cs="等线(中文正文)" w:eastAsia="等线(中文正文)"/>
          <w:b w:val="false"/>
          <w:i w:val="false"/>
          <w:sz w:val="20"/>
        </w:rPr>
        <w:t/>
      </w:r>
    </w:p>
    <w:p>
      <w:pPr>
        <w:pStyle w:val="ab"/>
      </w:pPr>
      <w:r>
        <w:t>How is CXL contributing to addressing the memory shortage?</w:t>
      </w:r>
    </w:p>
    <w:p>
      <w:r>
        <w:rPr>
          <w:rFonts w:ascii="等线(中文正文)" w:hAnsi="等线(中文正文)" w:cs="等线(中文正文)" w:eastAsia="等线(中文正文)"/>
          <w:b w:val="false"/>
          <w:i w:val="false"/>
          <w:sz w:val="20"/>
        </w:rPr>
        <w:t>发言人1：CXL is a solution for memory expansion and is becoming increasingly appreciated due to limited memory supply and increasing memory prices. It also addresses the shortage by eliminating the need to purchase additional CPUs to unlock number of channels.</w:t>
      </w:r>
    </w:p>
    <w:p>
      <w:r>
        <w:rPr>
          <w:rFonts w:ascii="等线(中文正文)" w:hAnsi="等线(中文正文)" w:cs="等线(中文正文)" w:eastAsia="等线(中文正文)"/>
          <w:b w:val="false"/>
          <w:i w:val="false"/>
          <w:sz w:val="20"/>
        </w:rPr>
        <w:t/>
      </w:r>
    </w:p>
    <w:p>
      <w:pPr>
        <w:pStyle w:val="ab"/>
      </w:pPr>
      <w:r>
        <w:t>What are the expectations for PC prices and how will it affect earnings and product role maps?</w:t>
      </w:r>
    </w:p>
    <w:p>
      <w:r>
        <w:rPr>
          <w:rFonts w:ascii="等线(中文正文)" w:hAnsi="等线(中文正文)" w:cs="等线(中文正文)" w:eastAsia="等线(中文正文)"/>
          <w:b w:val="false"/>
          <w:i w:val="false"/>
          <w:sz w:val="20"/>
        </w:rPr>
        <w:t>发言人1：The expectation is for AIPC with an NVIDIA chip to be priced around two thousand one hundred US dollars, with higher pricing also coming from screen upgrades. The impact from AIPC on earnings or the product role map is expected to be quite limited.</w:t>
      </w:r>
    </w:p>
    <w:p>
      <w:r>
        <w:rPr>
          <w:rFonts w:ascii="等线(中文正文)" w:hAnsi="等线(中文正文)" w:cs="等线(中文正文)" w:eastAsia="等线(中文正文)"/>
          <w:b w:val="false"/>
          <w:i w:val="false"/>
          <w:sz w:val="20"/>
        </w:rPr>
        <w:t/>
      </w:r>
    </w:p>
    <w:p>
      <w:pPr>
        <w:pStyle w:val="ab"/>
      </w:pPr>
      <w:r>
        <w:t>How has the outlook on the PC semi space shifted in the second half?</w:t>
      </w:r>
    </w:p>
    <w:p>
      <w:r>
        <w:rPr>
          <w:rFonts w:ascii="等线(中文正文)" w:hAnsi="等线(中文正文)" w:cs="等线(中文正文)" w:eastAsia="等线(中文正文)"/>
          <w:b w:val="false"/>
          <w:i w:val="false"/>
          <w:sz w:val="20"/>
        </w:rPr>
        <w:t>发言人1：Within the PC semi space, the outlook for the second half has shifted slightly more positive. For the browser market, PC casps are now more willing to accept higher prices from memory, suggesting that PC semiconductor gross margins could remain relatively stable even with further cost hikes from foundries in the third quarter.</w:t>
      </w:r>
    </w:p>
    <w:p>
      <w:r>
        <w:rPr>
          <w:rFonts w:ascii="等线(中文正文)" w:hAnsi="等线(中文正文)" w:cs="等线(中文正文)" w:eastAsia="等线(中文正文)"/>
          <w:b w:val="false"/>
          <w:i w:val="false"/>
          <w:sz w:val="20"/>
        </w:rPr>
        <w:t/>
      </w:r>
    </w:p>
    <w:p>
      <w:pPr>
        <w:pStyle w:val="ab"/>
      </w:pPr>
      <w:r>
        <w:t>Is the level of investment in memory technology expected to be sustainable?</w:t>
      </w:r>
    </w:p>
    <w:p>
      <w:r>
        <w:rPr>
          <w:rFonts w:ascii="等线(中文正文)" w:hAnsi="等线(中文正文)" w:cs="等线(中文正文)" w:eastAsia="等线(中文正文)"/>
          <w:b w:val="false"/>
          <w:i w:val="false"/>
          <w:sz w:val="20"/>
        </w:rPr>
        <w:t>发言人1：The level of investment in memory technology is expected to be sustainable. Memory has become a significant part of the overall capex and is an inevitable part of the SDI infrastructure expansion. New demand, especially from AI, is increasing and will see more demand for DRAM and Nand into agencies and server rack volume shipments into the next year and beyond. This is backed up by various analysts' evidence that the industry is not yet entering into a double-dip recession.</w:t>
      </w:r>
    </w:p>
    <w:p>
      <w:r>
        <w:rPr>
          <w:rFonts w:ascii="等线(中文正文)" w:hAnsi="等线(中文正文)" w:cs="等线(中文正文)" w:eastAsia="等线(中文正文)"/>
          <w:b w:val="false"/>
          <w:i w:val="false"/>
          <w:sz w:val="20"/>
        </w:rPr>
        <w:t/>
      </w:r>
    </w:p>
    <w:p>
      <w:pPr>
        <w:pStyle w:val="ab"/>
      </w:pPr>
      <w:r>
        <w:t>Which vendors are expected to release scale up CPU solutions, and when?</w:t>
      </w:r>
    </w:p>
    <w:p>
      <w:r>
        <w:rPr>
          <w:rFonts w:ascii="等线(中文正文)" w:hAnsi="等线(中文正文)" w:cs="等线(中文正文)" w:eastAsia="等线(中文正文)"/>
          <w:b w:val="false"/>
          <w:i w:val="false"/>
          <w:sz w:val="20"/>
        </w:rPr>
        <w:t>发言人1：Vendors like AMD and others are expected to come up with scale up CPU solutions very soon.</w:t>
      </w:r>
    </w:p>
    <w:p>
      <w:r>
        <w:rPr>
          <w:rFonts w:ascii="等线(中文正文)" w:hAnsi="等线(中文正文)" w:cs="等线(中文正文)" w:eastAsia="等线(中文正文)"/>
          <w:b w:val="false"/>
          <w:i w:val="false"/>
          <w:sz w:val="20"/>
        </w:rPr>
        <w:t/>
      </w:r>
    </w:p>
    <w:p>
      <w:pPr>
        <w:pStyle w:val="ab"/>
      </w:pPr>
      <w:r>
        <w:t>What is the likelihood of the Kep architecture being ready for mass adoption next year, and why?</w:t>
      </w:r>
    </w:p>
    <w:p>
      <w:r>
        <w:rPr>
          <w:rFonts w:ascii="等线(中文正文)" w:hAnsi="等线(中文正文)" w:cs="等线(中文正文)" w:eastAsia="等线(中文正文)"/>
          <w:b w:val="false"/>
          <w:i w:val="false"/>
          <w:sz w:val="20"/>
        </w:rPr>
        <w:t>发言人1：The likelihood of the Kep architecture being ready for mass adoption next year is extremely low due to ongoing constraints and a low carrier frequency.</w:t>
      </w:r>
    </w:p>
    <w:p>
      <w:r>
        <w:rPr>
          <w:rFonts w:ascii="等线(中文正文)" w:hAnsi="等线(中文正文)" w:cs="等线(中文正文)" w:eastAsia="等线(中文正文)"/>
          <w:b w:val="false"/>
          <w:i w:val="false"/>
          <w:sz w:val="20"/>
        </w:rPr>
        <w:t/>
      </w:r>
    </w:p>
    <w:p>
      <w:pPr>
        <w:pStyle w:val="ab"/>
      </w:pPr>
      <w:r>
        <w:t>How will the shortage affect consumer-facing original equipment manufacturers (OEMs)?</w:t>
      </w:r>
    </w:p>
    <w:p>
      <w:r>
        <w:rPr>
          <w:rFonts w:ascii="等线(中文正文)" w:hAnsi="等线(中文正文)" w:cs="等线(中文正文)" w:eastAsia="等线(中文正文)"/>
          <w:b w:val="false"/>
          <w:i w:val="false"/>
          <w:sz w:val="20"/>
        </w:rPr>
        <w:t>发言人1：The consumer-facing OEMs will face the sharpest rise in costs and pressure due to the memory shortage.</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2026-06-09T14:15:56Z</dcterms:created>
  <dc:creator>Apache POI</dc:creator>
</cp:coreProperties>
</file>