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【摩根士丹利】Computex观察：AI重塑算力、网络与存储格局，产业链供需及投资机会解析 260609_导读</w:t>
      </w:r>
    </w:p>
    <w:p>
      <w:pPr>
        <w:pStyle w:val="a0"/>
        <w:jc w:val="center"/>
      </w:pPr>
      <w:r>
        <w:t>2026年06月09日 22:11</w:t>
      </w:r>
    </w:p>
    <w:p>
      <w:pPr>
        <w:pStyle w:val="a7"/>
      </w:pPr>
      <w:r>
        <w:t>关键词</w:t>
      </w:r>
    </w:p>
    <w:p>
      <w:r>
        <w:rPr>
          <w:rFonts w:ascii="等线(中文正文)" w:hAnsi="等线(中文正文)" w:cs="等线(中文正文)" w:eastAsia="等线(中文正文)"/>
          <w:b w:val="false"/>
          <w:i w:val="false"/>
          <w:sz w:val="20"/>
        </w:rPr>
        <w:t xml:space="preserve">AI CPU GPU NVIDIA AIPC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在Morgan Stanley举办的亚洲TMT周上，聚焦了科技、媒体与电信领域的动态，强调活动面向机构客户和顾问，不开放给媒体。会议讨论了Computex和Global Inside Note，特别强调了AI、CPU和内存定价对供应链的深远影响。AI推动了CPU需求增长，同时内存价格因AI需求的结构性上涨而上扬。NVIDIA和AMD在AI服务器CPU和GPU市场展开激烈竞争，对高性能内存的需求日益增加。此外，Lexar（利錦）与闪存市场动态也被提及，展望了存储解决方案的未来趋势。整体而言，技术进步与市场需求正深刻影响着半导体行业，投资与供应链管理成为关键考量。</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Computex关键收获与全球存储市场分析</w:t>
      </w:r>
    </w:p>
    <w:p>
      <w:r>
        <w:rPr>
          <w:rFonts w:ascii="等线(中文正文)" w:hAnsi="等线(中文正文)" w:cs="等线(中文正文)" w:eastAsia="等线(中文正文)"/>
          <w:b w:val="false"/>
          <w:i w:val="false"/>
          <w:sz w:val="20"/>
        </w:rPr>
        <w:t>会议面向摩根士丹利的机构客户和财务顾问，非媒体人员不得参与。主要内容包括从Computex大会获得的关键见解，以及最近发布的全球存储市场报告对内存价格和供应链的影响。参与者可随时通过提问框提交问题。</w:t>
      </w:r>
    </w:p>
    <w:p>
      <w:r>
        <w:rPr>
          <w:rFonts w:ascii="等线(中文正文)" w:hAnsi="等线(中文正文)" w:cs="等线(中文正文)" w:eastAsia="等线(中文正文)"/>
          <w:b w:val="false"/>
          <w:i w:val="false"/>
          <w:sz w:val="20"/>
        </w:rPr>
        <w:t/>
      </w:r>
    </w:p>
    <w:p>
      <w:pPr>
        <w:pStyle w:val="ab"/>
        <w:numPr>
          <w:numId w:val="2"/>
        </w:numPr>
      </w:pPr>
      <w:r>
        <w:t>01:09 AI与CPU服务需求及供应链挑战</w:t>
      </w:r>
    </w:p>
    <w:p>
      <w:r>
        <w:rPr>
          <w:rFonts w:ascii="等线(中文正文)" w:hAnsi="等线(中文正文)" w:cs="等线(中文正文)" w:eastAsia="等线(中文正文)"/>
          <w:b w:val="false"/>
          <w:i w:val="false"/>
          <w:sz w:val="20"/>
        </w:rPr>
        <w:t>讨论了未来AI在CPU服务需求中的作用，以及供应链瓶颈对市场的影响。强调了高性能CPU的安全性和竞争力，预测了CPU市场的发展趋势。同时，提到了AI在决策制定中的角色转变，以及对供应商产能提升的期望，确保满足快速增长的市场需求。</w:t>
      </w:r>
    </w:p>
    <w:p>
      <w:r>
        <w:rPr>
          <w:rFonts w:ascii="等线(中文正文)" w:hAnsi="等线(中文正文)" w:cs="等线(中文正文)" w:eastAsia="等线(中文正文)"/>
          <w:b w:val="false"/>
          <w:i w:val="false"/>
          <w:sz w:val="20"/>
        </w:rPr>
        <w:t/>
      </w:r>
    </w:p>
    <w:p>
      <w:pPr>
        <w:pStyle w:val="ab"/>
        <w:numPr>
          <w:numId w:val="3"/>
        </w:numPr>
      </w:pPr>
      <w:r>
        <w:t>07:58 2023年计算技术展：CPU与CPO解决方案的进展</w:t>
      </w:r>
    </w:p>
    <w:p>
      <w:r>
        <w:rPr>
          <w:rFonts w:ascii="等线(中文正文)" w:hAnsi="等线(中文正文)" w:cs="等线(中文正文)" w:eastAsia="等线(中文正文)"/>
          <w:b w:val="false"/>
          <w:i w:val="false"/>
          <w:sz w:val="20"/>
        </w:rPr>
        <w:t>在2023年的计算技术展上，众多供应商展示了关于CPU和CPO的创新解决方案。专家们讨论了CPU在供应链中可能面临的初期问题，以及未来CPO和OIO解决方案的生产时间线。同时，AMD和视频供应商等预计将推出大规模CPU解决方案。此外，还提到了ACA公司在服务器和AI服务器开发上的进展，以及与拉丁的合作项目，预计将在未来扩大市场份额。整体来看，本次展览展示了计算技术领域的显著进步，特别是CPU和CPO技术方面。</w:t>
      </w:r>
    </w:p>
    <w:p>
      <w:r>
        <w:rPr>
          <w:rFonts w:ascii="等线(中文正文)" w:hAnsi="等线(中文正文)" w:cs="等线(中文正文)" w:eastAsia="等线(中文正文)"/>
          <w:b w:val="false"/>
          <w:i w:val="false"/>
          <w:sz w:val="20"/>
        </w:rPr>
        <w:t/>
      </w:r>
    </w:p>
    <w:p>
      <w:pPr>
        <w:pStyle w:val="ab"/>
        <w:numPr>
          <w:numId w:val="4"/>
        </w:numPr>
      </w:pPr>
      <w:r>
        <w:t>12:01 Rubin Ultra架构延迟与供应链更新</w:t>
      </w:r>
    </w:p>
    <w:p>
      <w:r>
        <w:rPr>
          <w:rFonts w:ascii="等线(中文正文)" w:hAnsi="等线(中文正文)" w:cs="等线(中文正文)" w:eastAsia="等线(中文正文)"/>
          <w:b w:val="false"/>
          <w:i w:val="false"/>
          <w:sz w:val="20"/>
        </w:rPr>
        <w:t>讨论了Rubin Ultra架构可能的延迟部署，主要由于PCB底层问题导致的碳基技术准备不足。供应链检查显示，Ultra IT可能仍采用单风扇设计，而视频部分可能使用两个Opera模块以增强连接。此外，介绍了Rubin rack配置比例，即八个Rubin rack对应一个CP rack、一个存储rack和五个LPX rack，可作为预测未来设备数量的基准。最后，提到了下一代Rubin Ultra将采用新型ZQT快速连接器，以应对日益增加的散热需求。</w:t>
      </w:r>
    </w:p>
    <w:p>
      <w:r>
        <w:rPr>
          <w:rFonts w:ascii="等线(中文正文)" w:hAnsi="等线(中文正文)" w:cs="等线(中文正文)" w:eastAsia="等线(中文正文)"/>
          <w:b w:val="false"/>
          <w:i w:val="false"/>
          <w:sz w:val="20"/>
        </w:rPr>
        <w:t/>
      </w:r>
    </w:p>
    <w:p>
      <w:pPr>
        <w:pStyle w:val="ab"/>
        <w:numPr>
          <w:numId w:val="5"/>
        </w:numPr>
      </w:pPr>
      <w:r>
        <w:t>15:19 AI PC设计与市场影响分析</w:t>
      </w:r>
    </w:p>
    <w:p>
      <w:r>
        <w:rPr>
          <w:rFonts w:ascii="等线(中文正文)" w:hAnsi="等线(中文正文)" w:cs="等线(中文正文)" w:eastAsia="等线(中文正文)"/>
          <w:b w:val="false"/>
          <w:i w:val="false"/>
          <w:sz w:val="20"/>
        </w:rPr>
        <w:t>对话围绕AI PC设计展开，讨论了FIT与NVIDIA在连接器机会上的潜在变化，以及AIPC价格点和目标用户群体。分析认为，初期市场影响有限，主要面向高端AI用户，短期内对OEM和ODM影响不大，预计未来两年内难以大规模普及。</w:t>
      </w:r>
    </w:p>
    <w:p>
      <w:r>
        <w:rPr>
          <w:rFonts w:ascii="等线(中文正文)" w:hAnsi="等线(中文正文)" w:cs="等线(中文正文)" w:eastAsia="等线(中文正文)"/>
          <w:b w:val="false"/>
          <w:i w:val="false"/>
          <w:sz w:val="20"/>
        </w:rPr>
        <w:t/>
      </w:r>
    </w:p>
    <w:p>
      <w:pPr>
        <w:pStyle w:val="ab"/>
        <w:numPr>
          <w:numId w:val="6"/>
        </w:numPr>
      </w:pPr>
      <w:r>
        <w:t>19:08 AI驱动下的全球数字记忆市场分析</w:t>
      </w:r>
    </w:p>
    <w:p>
      <w:r>
        <w:rPr>
          <w:rFonts w:ascii="等线(中文正文)" w:hAnsi="等线(中文正文)" w:cs="等线(中文正文)" w:eastAsia="等线(中文正文)"/>
          <w:b w:val="false"/>
          <w:i w:val="false"/>
          <w:sz w:val="20"/>
        </w:rPr>
        <w:t>报告指出，人工智能需求推动全球数字记忆市场从单一商品转向结构化投资，过去几年内存价格涨幅超过六倍。AI买家优先分配，传统硬件买家面临供应紧张和成本上升。预计DRAM分配中AI占比将从今年的50%增至明年的70%，导致2027年PC和智能手机市场分别出现15%和12%的内存短缺。政策支持虽有帮助，但新产能建设周期长。投资建议关注记忆生产商和AI基础设施供应商，而消费者市场将承受最大压力。</w:t>
      </w:r>
    </w:p>
    <w:p>
      <w:r>
        <w:rPr>
          <w:rFonts w:ascii="等线(中文正文)" w:hAnsi="等线(中文正文)" w:cs="等线(中文正文)" w:eastAsia="等线(中文正文)"/>
          <w:b w:val="false"/>
          <w:i w:val="false"/>
          <w:sz w:val="20"/>
        </w:rPr>
        <w:t/>
      </w:r>
    </w:p>
    <w:p>
      <w:pPr>
        <w:pStyle w:val="ab"/>
        <w:numPr>
          <w:numId w:val="7"/>
        </w:numPr>
      </w:pPr>
      <w:r>
        <w:t>22:12 Lexi Memory与云存储、PC市场动态更新</w:t>
      </w:r>
    </w:p>
    <w:p>
      <w:r>
        <w:rPr>
          <w:rFonts w:ascii="等线(中文正文)" w:hAnsi="等线(中文正文)" w:cs="等线(中文正文)" w:eastAsia="等线(中文正文)"/>
          <w:b w:val="false"/>
          <w:i w:val="false"/>
          <w:sz w:val="20"/>
        </w:rPr>
        <w:t>讨论了Lexi Memory未来短缺趋势，SSD在AI应用中的高性能潜力，SLC在硬盘驱动器中的性能提升作用，以及高密度NOR闪存价格变化。同时，提及了云存储和PC市场的最新动态，包括需求增长和技术进步带来的影响，以及相关受益企业。</w:t>
      </w:r>
    </w:p>
    <w:p>
      <w:r>
        <w:rPr>
          <w:rFonts w:ascii="等线(中文正文)" w:hAnsi="等线(中文正文)" w:cs="等线(中文正文)" w:eastAsia="等线(中文正文)"/>
          <w:b w:val="false"/>
          <w:i w:val="false"/>
          <w:sz w:val="20"/>
        </w:rPr>
        <w:t/>
      </w:r>
    </w:p>
    <w:p>
      <w:pPr>
        <w:pStyle w:val="ab"/>
        <w:numPr>
          <w:numId w:val="8"/>
        </w:numPr>
      </w:pPr>
      <w:r>
        <w:t>23:28 AI与GPU服务器需求激增，CXL技术成关键解决方案</w:t>
      </w:r>
    </w:p>
    <w:p>
      <w:r>
        <w:rPr>
          <w:rFonts w:ascii="等线(中文正文)" w:hAnsi="等线(中文正文)" w:cs="等线(中文正文)" w:eastAsia="等线(中文正文)"/>
          <w:b w:val="false"/>
          <w:i w:val="false"/>
          <w:sz w:val="20"/>
        </w:rPr>
        <w:t>讨论了GPU服务器因AI和Agent应用需求激增的情况，强调了CXL技术在解决内存扩展问题上的重要性。同时，提到了AI PC的高定价策略和PC市场对内存价格上涨的接受度提高，预示着PC行业毛利率的稳定性。此外，分析了内存行业在未来几年内的可持续性，指出长期合同和预付款为供应商提供了稳定性和现金流保障。</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首先介绍了摩根大通亚洲科技媒体电信(TMT)周会的详情，明确指出此次活动仅限于摩根大通的机构客户及金融顾问参加，不对媒体开放。会中，他回顾了近期举办的Computex和Global Inside Note活动，讨论了内存价格波动对供应链的影响。此外，他还介绍了摩根大通的半导体团队和硬件团队，并深入讨论了CPU和AI服务器的需求与供应变化，以及NVIDIA ACEO对供应链管理的看法。他还谈到了AI服务器（AIPC）的市场前景，并对下一代内存技术如HBM和DDR5的需求进行了预测，强调了内存技术在AI基础设施中的重要性，同时也讨论了这对供应商和消费者可能产生的影响。最后，他对参与者的到来表示感谢，并预告了未来周会的安排。</w:t>
      </w:r>
    </w:p>
    <w:p>
      <w:r>
        <w:rPr>
          <w:rFonts w:ascii="等线(中文正文)" w:hAnsi="等线(中文正文)" w:cs="等线(中文正文)" w:eastAsia="等线(中文正文)"/>
          <w:b w:val="false"/>
          <w:i w:val="false"/>
          <w:sz w:val="20"/>
        </w:rPr>
        <w:t/>
      </w:r>
    </w:p>
    <w:p>
      <w:pPr>
        <w:pStyle w:val="a7"/>
      </w:pPr>
      <w:r>
        <w:t>要点回顾</w:t>
      </w:r>
    </w:p>
    <w:p>
      <w:pPr>
        <w:pStyle w:val="ab"/>
      </w:pPr>
      <w:r>
        <w:t>What are the key takeaways from the Computex event discussed in the webcast?</w:t>
      </w:r>
    </w:p>
    <w:p>
      <w:r>
        <w:rPr>
          <w:rFonts w:ascii="等线(中文正文)" w:hAnsi="等线(中文正文)" w:cs="等线(中文正文)" w:eastAsia="等线(中文正文)"/>
          <w:b w:val="false"/>
          <w:i w:val="false"/>
          <w:sz w:val="20"/>
        </w:rPr>
        <w:t>发言人1：The key takeaways from the Computex event discussed in the webcast include the focus on defining AI's role in the future, the need for AI agents to use CPUs in the future rather than humans, and the expected growth in CPU demand due to AI applications.</w:t>
      </w:r>
    </w:p>
    <w:p>
      <w:r>
        <w:rPr>
          <w:rFonts w:ascii="等线(中文正文)" w:hAnsi="等线(中文正文)" w:cs="等线(中文正文)" w:eastAsia="等线(中文正文)"/>
          <w:b w:val="false"/>
          <w:i w:val="false"/>
          <w:sz w:val="20"/>
        </w:rPr>
        <w:t/>
      </w:r>
    </w:p>
    <w:p>
      <w:pPr>
        <w:pStyle w:val="ab"/>
      </w:pPr>
      <w:r>
        <w:t>What are the expected performance benefits of the new CPU models mentioned?</w:t>
      </w:r>
    </w:p>
    <w:p>
      <w:r>
        <w:rPr>
          <w:rFonts w:ascii="等线(中文正文)" w:hAnsi="等线(中文正文)" w:cs="等线(中文正文)" w:eastAsia="等线(中文正文)"/>
          <w:b w:val="false"/>
          <w:i w:val="false"/>
          <w:sz w:val="20"/>
        </w:rPr>
        <w:t>发言人1：The new CPU models mentioned are expected to offer very strong performance, higher than x86 processors, and have security features that give them a competitive advantage in the market.</w:t>
      </w:r>
    </w:p>
    <w:p>
      <w:r>
        <w:rPr>
          <w:rFonts w:ascii="等线(中文正文)" w:hAnsi="等线(中文正文)" w:cs="等线(中文正文)" w:eastAsia="等线(中文正文)"/>
          <w:b w:val="false"/>
          <w:i w:val="false"/>
          <w:sz w:val="20"/>
        </w:rPr>
        <w:t/>
      </w:r>
    </w:p>
    <w:p>
      <w:pPr>
        <w:pStyle w:val="ab"/>
      </w:pPr>
      <w:r>
        <w:t>How is the demand for CPUs expected to be split between various applications?</w:t>
      </w:r>
    </w:p>
    <w:p>
      <w:r>
        <w:rPr>
          <w:rFonts w:ascii="等线(中文正文)" w:hAnsi="等线(中文正文)" w:cs="等线(中文正文)" w:eastAsia="等线(中文正文)"/>
          <w:b w:val="false"/>
          <w:i w:val="false"/>
          <w:sz w:val="20"/>
        </w:rPr>
        <w:t>发言人1：The demand for CPUs is expected to be split between various applications with about half of the units going for AI services or AI agents, and the other half for data centers or other real CPU needs.</w:t>
      </w:r>
    </w:p>
    <w:p>
      <w:r>
        <w:rPr>
          <w:rFonts w:ascii="等线(中文正文)" w:hAnsi="等线(中文正文)" w:cs="等线(中文正文)" w:eastAsia="等线(中文正文)"/>
          <w:b w:val="false"/>
          <w:i w:val="false"/>
          <w:sz w:val="20"/>
        </w:rPr>
        <w:t/>
      </w:r>
    </w:p>
    <w:p>
      <w:pPr>
        <w:pStyle w:val="ab"/>
      </w:pPr>
      <w:r>
        <w:t>What is the expected impact of supply constraints on CPU production and pricing?</w:t>
      </w:r>
    </w:p>
    <w:p>
      <w:r>
        <w:rPr>
          <w:rFonts w:ascii="等线(中文正文)" w:hAnsi="等线(中文正文)" w:cs="等线(中文正文)" w:eastAsia="等线(中文正文)"/>
          <w:b w:val="false"/>
          <w:i w:val="false"/>
          <w:sz w:val="20"/>
        </w:rPr>
        <w:t>发言人1：The impact of supply constraints on CPU production and pricing is expected to result in a supply shortage of 2.5 million to 4 million units this year, leading to an increase in ASP (Average Selling Price) and potentially reaching $6000 for the high-end models.</w:t>
      </w:r>
    </w:p>
    <w:p>
      <w:r>
        <w:rPr>
          <w:rFonts w:ascii="等线(中文正文)" w:hAnsi="等线(中文正文)" w:cs="等线(中文正文)" w:eastAsia="等线(中文正文)"/>
          <w:b w:val="false"/>
          <w:i w:val="false"/>
          <w:sz w:val="20"/>
        </w:rPr>
        <w:t/>
      </w:r>
    </w:p>
    <w:p>
      <w:pPr>
        <w:pStyle w:val="ab"/>
      </w:pPr>
      <w:r>
        <w:t>How does the speaker view the competition between different CPU suppliers?</w:t>
      </w:r>
    </w:p>
    <w:p>
      <w:r>
        <w:rPr>
          <w:rFonts w:ascii="等线(中文正文)" w:hAnsi="等线(中文正文)" w:cs="等线(中文正文)" w:eastAsia="等线(中文正文)"/>
          <w:b w:val="false"/>
          <w:i w:val="false"/>
          <w:sz w:val="20"/>
        </w:rPr>
        <w:t>发言人1：The speaker views the competition between different CPU suppliers as intense, with several very competitive products available. They believe that multiple suppliers could be very strong in the market, particularly those that support AI services and have competitive CPU offerings.</w:t>
      </w:r>
    </w:p>
    <w:p>
      <w:r>
        <w:rPr>
          <w:rFonts w:ascii="等线(中文正文)" w:hAnsi="等线(中文正文)" w:cs="等线(中文正文)" w:eastAsia="等线(中文正文)"/>
          <w:b w:val="false"/>
          <w:i w:val="false"/>
          <w:sz w:val="20"/>
        </w:rPr>
        <w:t/>
      </w:r>
    </w:p>
    <w:p>
      <w:pPr>
        <w:pStyle w:val="ab"/>
      </w:pPr>
      <w:r>
        <w:t>What was the speaker's question to NVIDIA's CEO regarding CPU supply constraints and future capacity?</w:t>
      </w:r>
    </w:p>
    <w:p>
      <w:r>
        <w:rPr>
          <w:rFonts w:ascii="等线(中文正文)" w:hAnsi="等线(中文正文)" w:cs="等线(中文正文)" w:eastAsia="等线(中文正文)"/>
          <w:b w:val="false"/>
          <w:i w:val="false"/>
          <w:sz w:val="20"/>
        </w:rPr>
        <w:t>发言人1：The speaker's question to NVIDIA's CEO was about the next year's CPU capacity and how it would affect AI growth, specifically whether there would be sufficient capacity to support strong growth in 2027, and if the existing capacity would be enough for the projected growth.</w:t>
      </w:r>
    </w:p>
    <w:p>
      <w:r>
        <w:rPr>
          <w:rFonts w:ascii="等线(中文正文)" w:hAnsi="等线(中文正文)" w:cs="等线(中文正文)" w:eastAsia="等线(中文正文)"/>
          <w:b w:val="false"/>
          <w:i w:val="false"/>
          <w:sz w:val="20"/>
        </w:rPr>
        <w:t/>
      </w:r>
    </w:p>
    <w:p>
      <w:pPr>
        <w:pStyle w:val="ab"/>
      </w:pPr>
      <w:r>
        <w:t>What is NVIDIA's plan to address the capacity requirements for AI growth?</w:t>
      </w:r>
    </w:p>
    <w:p>
      <w:r>
        <w:rPr>
          <w:rFonts w:ascii="等线(中文正文)" w:hAnsi="等线(中文正文)" w:cs="等线(中文正文)" w:eastAsia="等线(中文正文)"/>
          <w:b w:val="false"/>
          <w:i w:val="false"/>
          <w:sz w:val="20"/>
        </w:rPr>
        <w:t>发言人1：NVIDIA's plan to address capacity requirements for AI growth involves convincing all support encies, including TSMC, to build sufficient capacity. The company confirmed that the existing compact allocation is good enough to support robust growth through 2027 and mentioned that some capacity adjustments and improvements, such as HBN ABSSA MOCCA, will be necessary.</w:t>
      </w:r>
    </w:p>
    <w:p>
      <w:r>
        <w:rPr>
          <w:rFonts w:ascii="等线(中文正文)" w:hAnsi="等线(中文正文)" w:cs="等线(中文正文)" w:eastAsia="等线(中文正文)"/>
          <w:b w:val="false"/>
          <w:i w:val="false"/>
          <w:sz w:val="20"/>
        </w:rPr>
        <w:t/>
      </w:r>
    </w:p>
    <w:p>
      <w:pPr>
        <w:pStyle w:val="ab"/>
      </w:pPr>
      <w:r>
        <w:t>What are the expectations regarding the growth and capacity for NVIDIA in 2027?</w:t>
      </w:r>
    </w:p>
    <w:p>
      <w:r>
        <w:rPr>
          <w:rFonts w:ascii="等线(中文正文)" w:hAnsi="等线(中文正文)" w:cs="等线(中文正文)" w:eastAsia="等线(中文正文)"/>
          <w:b w:val="false"/>
          <w:i w:val="false"/>
          <w:sz w:val="20"/>
        </w:rPr>
        <w:t>发言人1：The expectations for NVIDIA's growth and capacity in 2027 suggest that there may be some challenges to identify the most severe constraints, but overall, NVIDIA is positioned well in the market and is expected to perform strongly despite potential challenges.</w:t>
      </w:r>
    </w:p>
    <w:p>
      <w:r>
        <w:rPr>
          <w:rFonts w:ascii="等线(中文正文)" w:hAnsi="等线(中文正文)" w:cs="等线(中文正文)" w:eastAsia="等线(中文正文)"/>
          <w:b w:val="false"/>
          <w:i w:val="false"/>
          <w:sz w:val="20"/>
        </w:rPr>
        <w:t/>
      </w:r>
    </w:p>
    <w:p>
      <w:pPr>
        <w:pStyle w:val="ab"/>
      </w:pPr>
      <w:r>
        <w:t>How is the demand for GPUs expected to grow, especially in relation to AI services?</w:t>
      </w:r>
    </w:p>
    <w:p>
      <w:r>
        <w:rPr>
          <w:rFonts w:ascii="等线(中文正文)" w:hAnsi="等线(中文正文)" w:cs="等线(中文正文)" w:eastAsia="等线(中文正文)"/>
          <w:b w:val="false"/>
          <w:i w:val="false"/>
          <w:sz w:val="20"/>
        </w:rPr>
        <w:t>发言人1：The demand for GPUs is expected to grow significantly, especially in relation to AI services, with some customers looking to diversify their purchases to other vendors. This growth is anticipated to be substantial and to support meaningful market share for NVIDIA in the coming years.</w:t>
      </w:r>
    </w:p>
    <w:p>
      <w:r>
        <w:rPr>
          <w:rFonts w:ascii="等线(中文正文)" w:hAnsi="等线(中文正文)" w:cs="等线(中文正文)" w:eastAsia="等线(中文正文)"/>
          <w:b w:val="false"/>
          <w:i w:val="false"/>
          <w:sz w:val="20"/>
        </w:rPr>
        <w:t/>
      </w:r>
    </w:p>
    <w:p>
      <w:pPr>
        <w:pStyle w:val="ab"/>
      </w:pPr>
      <w:r>
        <w:t>What are the vendors' views on the availability of CPU capacity for future needs?</w:t>
      </w:r>
    </w:p>
    <w:p>
      <w:r>
        <w:rPr>
          <w:rFonts w:ascii="等线(中文正文)" w:hAnsi="等线(中文正文)" w:cs="等线(中文正文)" w:eastAsia="等线(中文正文)"/>
          <w:b w:val="false"/>
          <w:i w:val="false"/>
          <w:sz w:val="20"/>
        </w:rPr>
        <w:t>发言人1：Vendors agree that there will be initial problems with CPU capacity starting this year, which aligns with the overall market projections from 2028 to 2030. The consensus is that the current CPU capacity is being extended with a focus on AI solutions, and there is a belief that these issues will be addressed as time progresses and new technologies come online.</w:t>
      </w:r>
    </w:p>
    <w:p>
      <w:r>
        <w:rPr>
          <w:rFonts w:ascii="等线(中文正文)" w:hAnsi="等线(中文正文)" w:cs="等线(中文正文)" w:eastAsia="等线(中文正文)"/>
          <w:b w:val="false"/>
          <w:i w:val="false"/>
          <w:sz w:val="20"/>
        </w:rPr>
        <w:t/>
      </w:r>
    </w:p>
    <w:p>
      <w:pPr>
        <w:pStyle w:val="ab"/>
      </w:pPr>
      <w:r>
        <w:t>What are the expectations for CPU technology and demonstrations at the Computex trade show?</w:t>
      </w:r>
    </w:p>
    <w:p>
      <w:r>
        <w:rPr>
          <w:rFonts w:ascii="等线(中文正文)" w:hAnsi="等线(中文正文)" w:cs="等线(中文正文)" w:eastAsia="等线(中文正文)"/>
          <w:b w:val="false"/>
          <w:i w:val="false"/>
          <w:sz w:val="20"/>
        </w:rPr>
        <w:t>发言人1：There are expectations for more CPU demonstrations at the Computex trade show compared to the past years, with encouraging developments in CPU technology. Additionally, there's a focus on how new scale-up CPU solutions from vendors like AMD and others will impact the industry.</w:t>
      </w:r>
    </w:p>
    <w:p>
      <w:r>
        <w:rPr>
          <w:rFonts w:ascii="等线(中文正文)" w:hAnsi="等线(中文正文)" w:cs="等线(中文正文)" w:eastAsia="等线(中文正文)"/>
          <w:b w:val="false"/>
          <w:i w:val="false"/>
          <w:sz w:val="20"/>
        </w:rPr>
        <w:t/>
      </w:r>
    </w:p>
    <w:p>
      <w:pPr>
        <w:pStyle w:val="ab"/>
      </w:pPr>
      <w:r>
        <w:t>What impact will AMD's and other vendors' new CPU solutions have on the market?</w:t>
      </w:r>
    </w:p>
    <w:p>
      <w:r>
        <w:rPr>
          <w:rFonts w:ascii="等线(中文正文)" w:hAnsi="等线(中文正文)" w:cs="等线(中文正文)" w:eastAsia="等线(中文正文)"/>
          <w:b w:val="false"/>
          <w:i w:val="false"/>
          <w:sz w:val="20"/>
        </w:rPr>
        <w:t>发言人1：New CPU solutions from vendors like AMD and others are expected to scale up CPU technology, contributing positively to the overall CPU market and leading to more demonstrations at the Computex trade show.</w:t>
      </w:r>
    </w:p>
    <w:p>
      <w:r>
        <w:rPr>
          <w:rFonts w:ascii="等线(中文正文)" w:hAnsi="等线(中文正文)" w:cs="等线(中文正文)" w:eastAsia="等线(中文正文)"/>
          <w:b w:val="false"/>
          <w:i w:val="false"/>
          <w:sz w:val="20"/>
        </w:rPr>
        <w:t/>
      </w:r>
    </w:p>
    <w:p>
      <w:pPr>
        <w:pStyle w:val="ab"/>
      </w:pPr>
      <w:r>
        <w:t>What progress is being made in the development of Rubin Ultra, and what is the likelihood of its deployment?</w:t>
      </w:r>
    </w:p>
    <w:p>
      <w:r>
        <w:rPr>
          <w:rFonts w:ascii="等线(中文正文)" w:hAnsi="等线(中文正文)" w:cs="等线(中文正文)" w:eastAsia="等线(中文正文)"/>
          <w:b w:val="false"/>
          <w:i w:val="false"/>
          <w:sz w:val="20"/>
        </w:rPr>
        <w:t>发言人1：The development of Rubin Ultra has been progressing, but the likelihood of its timely deployment and mass adoption is now considered extremely low due to ongoing challenges with the carbon footprint and readiness for masked deployment. However, the company is expected to deliver better revenue performance with IT constrained by supply but anticipating an increase starting from the third quarter this year.</w:t>
      </w:r>
    </w:p>
    <w:p>
      <w:r>
        <w:rPr>
          <w:rFonts w:ascii="等线(中文正文)" w:hAnsi="等线(中文正文)" w:cs="等线(中文正文)" w:eastAsia="等线(中文正文)"/>
          <w:b w:val="false"/>
          <w:i w:val="false"/>
          <w:sz w:val="20"/>
        </w:rPr>
        <w:t/>
      </w:r>
    </w:p>
    <w:p>
      <w:pPr>
        <w:pStyle w:val="ab"/>
      </w:pPr>
      <w:r>
        <w:t>What are the new designs for Rubin Ultra's waterfalls and quick test connectors, and how might they affect market shares?</w:t>
      </w:r>
    </w:p>
    <w:p>
      <w:r>
        <w:rPr>
          <w:rFonts w:ascii="等线(中文正文)" w:hAnsi="等线(中文正文)" w:cs="等线(中文正文)" w:eastAsia="等线(中文正文)"/>
          <w:b w:val="false"/>
          <w:i w:val="false"/>
          <w:sz w:val="20"/>
        </w:rPr>
        <w:t>发言人1：New designs for Rubin Ultra include a redesign of the waterfalls and the quick test connector. The new design, called ZQT, is expected to allow for faster and more efficient heat dissipation, potentially enabling supply share shifts away from the current supplier and toward companies like FIT, which is ahead in producing and designing the new connector.</w:t>
      </w:r>
    </w:p>
    <w:p>
      <w:r>
        <w:rPr>
          <w:rFonts w:ascii="等线(中文正文)" w:hAnsi="等线(中文正文)" w:cs="等线(中文正文)" w:eastAsia="等线(中文正文)"/>
          <w:b w:val="false"/>
          <w:i w:val="false"/>
          <w:sz w:val="20"/>
        </w:rPr>
        <w:t/>
      </w:r>
    </w:p>
    <w:p>
      <w:pPr>
        <w:pStyle w:val="ab"/>
      </w:pPr>
      <w:r>
        <w:t>How could the new ZQT design impact the market shares for components used in Rubin Ultra?</w:t>
      </w:r>
    </w:p>
    <w:p>
      <w:r>
        <w:rPr>
          <w:rFonts w:ascii="等线(中文正文)" w:hAnsi="等线(中文正文)" w:cs="等线(中文正文)" w:eastAsia="等线(中文正文)"/>
          <w:b w:val="false"/>
          <w:i w:val="false"/>
          <w:sz w:val="20"/>
        </w:rPr>
        <w:t>发言人1：The new ZQT design for Rubin Ultra could enable suppliers like FIT to gain more market share due to its enhanced design for better heat management. This could shift some supply shares from the current suppliers to companies like FIT.</w:t>
      </w:r>
    </w:p>
    <w:p>
      <w:r>
        <w:rPr>
          <w:rFonts w:ascii="等线(中文正文)" w:hAnsi="等线(中文正文)" w:cs="等线(中文正文)" w:eastAsia="等线(中文正文)"/>
          <w:b w:val="false"/>
          <w:i w:val="false"/>
          <w:sz w:val="20"/>
        </w:rPr>
        <w:t/>
      </w:r>
    </w:p>
    <w:p>
      <w:pPr>
        <w:pStyle w:val="ab"/>
      </w:pPr>
      <w:r>
        <w:t>What is the estimated volume of the new AIPC product and its potential impact on the market?</w:t>
      </w:r>
    </w:p>
    <w:p>
      <w:r>
        <w:rPr>
          <w:rFonts w:ascii="等线(中文正文)" w:hAnsi="等线(中文正文)" w:cs="等线(中文正文)" w:eastAsia="等线(中文正文)"/>
          <w:b w:val="false"/>
          <w:i w:val="false"/>
          <w:sz w:val="20"/>
        </w:rPr>
        <w:t>发言人1：The new AIPC product, expected to be released in September or October, is estimated to have a small volume initially, with one million units planned for the next two months. The product is expected to initially cater to power AI users who have already purchased many units earlier in the year. As a result, there is limited near-term impact on the market and on companies like NVIDIA and their supply chain.</w:t>
      </w:r>
    </w:p>
    <w:p>
      <w:r>
        <w:rPr>
          <w:rFonts w:ascii="等线(中文正文)" w:hAnsi="等线(中文正文)" w:cs="等线(中文正文)" w:eastAsia="等线(中文正文)"/>
          <w:b w:val="false"/>
          <w:i w:val="false"/>
          <w:sz w:val="20"/>
        </w:rPr>
        <w:t/>
      </w:r>
    </w:p>
    <w:p>
      <w:pPr>
        <w:pStyle w:val="ab"/>
      </w:pPr>
      <w:r>
        <w:t>How is NVIDIA's new product positioned in the market and who is the targeted user base?</w:t>
      </w:r>
    </w:p>
    <w:p>
      <w:r>
        <w:rPr>
          <w:rFonts w:ascii="等线(中文正文)" w:hAnsi="等线(中文正文)" w:cs="等线(中文正文)" w:eastAsia="等线(中文正文)"/>
          <w:b w:val="false"/>
          <w:i w:val="false"/>
          <w:sz w:val="20"/>
        </w:rPr>
        <w:t>发言人1：NVIDIA's new product is positioned as an extremely high-priced offering, targeted at power AI users who have already made many purchases earlier in the year. It is not expected to be a significant driver for mainstream adoption or the near-term market due to its high cost and the limited incentive for existing power AI users to upgrade.</w:t>
      </w:r>
    </w:p>
    <w:p>
      <w:r>
        <w:rPr>
          <w:rFonts w:ascii="等线(中文正文)" w:hAnsi="等线(中文正文)" w:cs="等线(中文正文)" w:eastAsia="等线(中文正文)"/>
          <w:b w:val="false"/>
          <w:i w:val="false"/>
          <w:sz w:val="20"/>
        </w:rPr>
        <w:t/>
      </w:r>
    </w:p>
    <w:p>
      <w:pPr>
        <w:pStyle w:val="ab"/>
      </w:pPr>
      <w:r>
        <w:t>What is the anticipated adoption rate for the new AIPC product and its potential impact on the covered companies?</w:t>
      </w:r>
    </w:p>
    <w:p>
      <w:r>
        <w:rPr>
          <w:rFonts w:ascii="等线(中文正文)" w:hAnsi="等线(中文正文)" w:cs="等线(中文正文)" w:eastAsia="等线(中文正文)"/>
          <w:b w:val="false"/>
          <w:i w:val="false"/>
          <w:sz w:val="20"/>
        </w:rPr>
        <w:t>发言人1：The anticipated adoption rate for the new AIPC product is slow, with not much expected impact on the short term. The new product is not seen as a major driver for the covered companies, which include providers of personal computers and other hardware, as the demand for a 24/7 home-based AI server is not anticipated to develop quickly in the next one to two years.</w:t>
      </w:r>
    </w:p>
    <w:p>
      <w:r>
        <w:rPr>
          <w:rFonts w:ascii="等线(中文正文)" w:hAnsi="等线(中文正文)" w:cs="等线(中文正文)" w:eastAsia="等线(中文正文)"/>
          <w:b w:val="false"/>
          <w:i w:val="false"/>
          <w:sz w:val="20"/>
        </w:rPr>
        <w:t/>
      </w:r>
    </w:p>
    <w:p>
      <w:pPr>
        <w:pStyle w:val="ab"/>
      </w:pPr>
      <w:r>
        <w:t>What factors have driven the increase in memory prices over the past years?</w:t>
      </w:r>
    </w:p>
    <w:p>
      <w:r>
        <w:rPr>
          <w:rFonts w:ascii="等线(中文正文)" w:hAnsi="等线(中文正文)" w:cs="等线(中文正文)" w:eastAsia="等线(中文正文)"/>
          <w:b w:val="false"/>
          <w:i w:val="false"/>
          <w:sz w:val="20"/>
        </w:rPr>
        <w:t>发言人1：The increase in memory prices over the past years is driven by surging AI demand across the HBMDN and also the enterprise SSS and the hyper scale providers, who are securing supplies through long-term agreements.</w:t>
      </w:r>
    </w:p>
    <w:p>
      <w:r>
        <w:rPr>
          <w:rFonts w:ascii="等线(中文正文)" w:hAnsi="等线(中文正文)" w:cs="等线(中文正文)" w:eastAsia="等线(中文正文)"/>
          <w:b w:val="false"/>
          <w:i w:val="false"/>
          <w:sz w:val="20"/>
        </w:rPr>
        <w:t/>
      </w:r>
    </w:p>
    <w:p>
      <w:pPr>
        <w:pStyle w:val="ab"/>
      </w:pPr>
      <w:r>
        <w:t>How will the increase in AI demand affect the memory market allocation?</w:t>
      </w:r>
    </w:p>
    <w:p>
      <w:r>
        <w:rPr>
          <w:rFonts w:ascii="等线(中文正文)" w:hAnsi="等线(中文正文)" w:cs="等线(中文正文)" w:eastAsia="等线(中文正文)"/>
          <w:b w:val="false"/>
          <w:i w:val="false"/>
          <w:sz w:val="20"/>
        </w:rPr>
        <w:t>发言人1：The increase in AI demand will create a two-tier market where AI buyers get priority allocation, resulting in tighter supply and higher costs for traditional hardware buyers. The AI composition of the DRAM allocation is estimated to increase from over 50% this year to even 70% next year.</w:t>
      </w:r>
    </w:p>
    <w:p>
      <w:r>
        <w:rPr>
          <w:rFonts w:ascii="等线(中文正文)" w:hAnsi="等线(中文正文)" w:cs="等线(中文正文)" w:eastAsia="等线(中文正文)"/>
          <w:b w:val="false"/>
          <w:i w:val="false"/>
          <w:sz w:val="20"/>
        </w:rPr>
        <w:t/>
      </w:r>
    </w:p>
    <w:p>
      <w:pPr>
        <w:pStyle w:val="ab"/>
      </w:pPr>
      <w:r>
        <w:t>How does the expected shortage of certain types of memory affect companies in the storage and semiconductor sectors?</w:t>
      </w:r>
    </w:p>
    <w:p>
      <w:r>
        <w:rPr>
          <w:rFonts w:ascii="等线(中文正文)" w:hAnsi="等线(中文正文)" w:cs="等线(中文正文)" w:eastAsia="等线(中文正文)"/>
          <w:b w:val="false"/>
          <w:i w:val="false"/>
          <w:sz w:val="20"/>
        </w:rPr>
        <w:t>发言人1：The expected shortage of certain types of memory, such as Lexis and SLC, is expected to affect companies like SanDisk, which will likely face a shortage going forward. This shortage is anticipated to benefit companies exposed to both SLC and more flash products, such as those included in the coverage of the speaker.</w:t>
      </w:r>
    </w:p>
    <w:p>
      <w:r>
        <w:rPr>
          <w:rFonts w:ascii="等线(中文正文)" w:hAnsi="等线(中文正文)" w:cs="等线(中文正文)" w:eastAsia="等线(中文正文)"/>
          <w:b w:val="false"/>
          <w:i w:val="false"/>
          <w:sz w:val="20"/>
        </w:rPr>
        <w:t/>
      </w:r>
    </w:p>
    <w:p>
      <w:pPr>
        <w:pStyle w:val="ab"/>
      </w:pPr>
      <w:r>
        <w:t>What is the current situation regarding the supply and demand for GPUs and how is it impacting the companies involved?</w:t>
      </w:r>
    </w:p>
    <w:p>
      <w:r>
        <w:rPr>
          <w:rFonts w:ascii="等线(中文正文)" w:hAnsi="等线(中文正文)" w:cs="等线(中文正文)" w:eastAsia="等线(中文正文)"/>
          <w:b w:val="false"/>
          <w:i w:val="false"/>
          <w:sz w:val="20"/>
        </w:rPr>
        <w:t>发言人1：There is a need for more supply across the supply chain to meet the very strong demand for GPUs. A strong demand for AI and AGPU servers is being seen, and CXL technology is being increasingly appreciated as a solution for memory expansion and addressing the shortage by eliminating the need to purchase additional CPU solutions to unlock memory channels.</w:t>
      </w:r>
    </w:p>
    <w:p>
      <w:r>
        <w:rPr>
          <w:rFonts w:ascii="等线(中文正文)" w:hAnsi="等线(中文正文)" w:cs="等线(中文正文)" w:eastAsia="等线(中文正文)"/>
          <w:b w:val="false"/>
          <w:i w:val="false"/>
          <w:sz w:val="20"/>
        </w:rPr>
        <w:t/>
      </w:r>
    </w:p>
    <w:p>
      <w:pPr>
        <w:pStyle w:val="ab"/>
      </w:pPr>
      <w:r>
        <w:t>What are the expected prices for Apple Silicon Macs and PCs, and how will these affect company profits?</w:t>
      </w:r>
    </w:p>
    <w:p>
      <w:r>
        <w:rPr>
          <w:rFonts w:ascii="等线(中文正文)" w:hAnsi="等线(中文正文)" w:cs="等线(中文正文)" w:eastAsia="等线(中文正文)"/>
          <w:b w:val="false"/>
          <w:i w:val="false"/>
          <w:sz w:val="20"/>
        </w:rPr>
        <w:t>发言人1：The expected prices for Apple Silicon Macs are around $2,000 to $2,100 US dollars. For desktop products, the starting price is expected to be around $10,000 US dollars. The impact from Apple Silicon (AIPCS) on earnings or profit margins should be quite limited. The gross margin outlook for the PC semiconductor space is positive, and customers are more willing to accept higher prices from memory, which suggests that PC memory customers' gross margins are likely to remain relatively stable.</w:t>
      </w:r>
    </w:p>
    <w:p>
      <w:r>
        <w:rPr>
          <w:rFonts w:ascii="等线(中文正文)" w:hAnsi="等线(中文正文)" w:cs="等线(中文正文)" w:eastAsia="等线(中文正文)"/>
          <w:b w:val="false"/>
          <w:i w:val="false"/>
          <w:sz w:val="20"/>
        </w:rPr>
        <w:t/>
      </w:r>
    </w:p>
    <w:p>
      <w:pPr>
        <w:pStyle w:val="ab"/>
      </w:pPr>
      <w:r>
        <w:t>Is the level of memory spending expected to be sustainable in the future?</w:t>
      </w:r>
    </w:p>
    <w:p>
      <w:r>
        <w:rPr>
          <w:rFonts w:ascii="等线(中文正文)" w:hAnsi="等线(中文正文)" w:cs="等线(中文正文)" w:eastAsia="等线(中文正文)"/>
          <w:b w:val="false"/>
          <w:i w:val="false"/>
          <w:sz w:val="20"/>
        </w:rPr>
        <w:t>发言人1：The level of memory spending is expected to be sustainable. Memory has become a significant part of the overall capacity requirement, which is why cloud service providers (CSPs) and key customers are negotiating long-term supply agreements (LTA) with prepayment to ensure a more sustainable and stable supply over the next two to three years. Additionally, the demand for memory is becoming an inevitable part of the data center infrastructure expansion and is driven by new demand, especially from AI. This is expected to make the overall demand more sustainable than in the past.</w:t>
      </w:r>
    </w:p>
    <w:p>
      <w:r>
        <w:rPr>
          <w:rFonts w:ascii="等线(中文正文)" w:hAnsi="等线(中文正文)" w:cs="等线(中文正文)" w:eastAsia="等线(中文正文)"/>
          <w:b w:val="false"/>
          <w:i w:val="false"/>
          <w:sz w:val="20"/>
        </w:rPr>
        <w:t/>
      </w:r>
    </w:p>
    <w:p>
      <w:pPr>
        <w:pStyle w:val="ab"/>
      </w:pPr>
      <w:r>
        <w:t>What will be the future use of CPUs according to the predictions made in the webcast?</w:t>
      </w:r>
    </w:p>
    <w:p>
      <w:r>
        <w:rPr>
          <w:rFonts w:ascii="等线(中文正文)" w:hAnsi="等线(中文正文)" w:cs="等线(中文正文)" w:eastAsia="等线(中文正文)"/>
          <w:b w:val="false"/>
          <w:i w:val="false"/>
          <w:sz w:val="20"/>
        </w:rPr>
        <w:t>发言人1：According to the predictions made in the webcast, the future use of CPUs will involve AI agents using CPUs instead of humans, which is expected to drive significant growth in CPU demand.</w:t>
      </w:r>
    </w:p>
    <w:p>
      <w:r>
        <w:rPr>
          <w:rFonts w:ascii="等线(中文正文)" w:hAnsi="等线(中文正文)" w:cs="等线(中文正文)" w:eastAsia="等线(中文正文)"/>
          <w:b w:val="false"/>
          <w:i w:val="false"/>
          <w:sz w:val="20"/>
        </w:rPr>
        <w:t/>
      </w:r>
    </w:p>
    <w:p>
      <w:pPr>
        <w:pStyle w:val="ab"/>
      </w:pPr>
      <w:r>
        <w:t>What are the estimated memory shortfalls for PCs and smartphones in 2027?</w:t>
      </w:r>
    </w:p>
    <w:p>
      <w:r>
        <w:rPr>
          <w:rFonts w:ascii="等线(中文正文)" w:hAnsi="等线(中文正文)" w:cs="等线(中文正文)" w:eastAsia="等线(中文正文)"/>
          <w:b w:val="false"/>
          <w:i w:val="false"/>
          <w:sz w:val="20"/>
        </w:rPr>
        <w:t>发言人1：The estimated memory shortfalls for PCs in 2027 are about 15% and for smartphones are about 12%, which is equivalent to 58 million PCs and 134 million smartphones.</w:t>
      </w:r>
    </w:p>
    <w:p>
      <w:r>
        <w:rPr>
          <w:rFonts w:ascii="等线(中文正文)" w:hAnsi="等线(中文正文)" w:cs="等线(中文正文)" w:eastAsia="等线(中文正文)"/>
          <w:b w:val="false"/>
          <w:i w:val="false"/>
          <w:sz w:val="20"/>
        </w:rPr>
        <w:t/>
      </w:r>
    </w:p>
    <w:p>
      <w:pPr>
        <w:pStyle w:val="ab"/>
      </w:pPr>
      <w:r>
        <w:t>What are the investment implications for memory producers and consumer electronics manufacturers?</w:t>
      </w:r>
    </w:p>
    <w:p>
      <w:r>
        <w:rPr>
          <w:rFonts w:ascii="等线(中文正文)" w:hAnsi="等线(中文正文)" w:cs="等线(中文正文)" w:eastAsia="等线(中文正文)"/>
          <w:b w:val="false"/>
          <w:i w:val="false"/>
          <w:sz w:val="20"/>
        </w:rPr>
        <w:t>发言人1：The investment implications suggest that memory producers and AI infrastructure enablers will benefit, while consumer electronics original equipment manufacturers (OEMS) will face the sharpest price pressure.</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2026-06-09T14:15:56Z</dcterms:created>
  <dc:creator>Apache POI</dc:creator>
</cp:coreProperties>
</file>